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0B0" w:rsidRPr="00801660" w:rsidRDefault="007D2352">
      <w:pPr>
        <w:tabs>
          <w:tab w:val="center" w:pos="4536"/>
          <w:tab w:val="right" w:pos="9072"/>
        </w:tabs>
        <w:spacing w:after="0"/>
        <w:rPr>
          <w:rFonts w:eastAsia="SimSun"/>
          <w:b/>
          <w:color w:val="000000" w:themeColor="text1"/>
          <w:sz w:val="22"/>
          <w:lang w:eastAsia="zh-CN"/>
        </w:rPr>
      </w:pPr>
      <w:r w:rsidRPr="00801660">
        <w:rPr>
          <w:rFonts w:eastAsia="SimSun"/>
          <w:b/>
          <w:color w:val="000000" w:themeColor="text1"/>
          <w:sz w:val="22"/>
          <w:lang w:eastAsia="zh-CN"/>
        </w:rPr>
        <w:t>3GPP TSG RAN WG1 #10</w:t>
      </w:r>
      <w:r w:rsidR="0042326C">
        <w:rPr>
          <w:rFonts w:eastAsia="SimSun"/>
          <w:b/>
          <w:color w:val="000000" w:themeColor="text1"/>
          <w:sz w:val="22"/>
          <w:lang w:eastAsia="zh-CN"/>
        </w:rPr>
        <w:t>6</w:t>
      </w:r>
      <w:r w:rsidR="00983B6A">
        <w:rPr>
          <w:rFonts w:eastAsia="SimSun"/>
          <w:b/>
          <w:color w:val="000000" w:themeColor="text1"/>
          <w:sz w:val="22"/>
          <w:lang w:eastAsia="zh-CN"/>
        </w:rPr>
        <w:t>-</w:t>
      </w:r>
      <w:r w:rsidR="00874891">
        <w:rPr>
          <w:rFonts w:eastAsia="SimSun"/>
          <w:b/>
          <w:color w:val="000000" w:themeColor="text1"/>
          <w:sz w:val="22"/>
          <w:lang w:eastAsia="zh-CN"/>
        </w:rPr>
        <w:t>bis-</w:t>
      </w:r>
      <w:r w:rsidR="009A32F1">
        <w:rPr>
          <w:rFonts w:eastAsia="MS Mincho"/>
          <w:b/>
          <w:bCs/>
          <w:color w:val="000000" w:themeColor="text1"/>
          <w:sz w:val="22"/>
          <w:szCs w:val="22"/>
          <w:lang w:val="en-GB" w:eastAsia="ja-JP"/>
        </w:rPr>
        <w:t>e</w:t>
      </w:r>
      <w:r w:rsidR="009E67DD" w:rsidRPr="00801660">
        <w:rPr>
          <w:rFonts w:eastAsia="MS Mincho"/>
          <w:b/>
          <w:bCs/>
          <w:color w:val="000000" w:themeColor="text1"/>
          <w:sz w:val="22"/>
          <w:szCs w:val="22"/>
          <w:lang w:val="en-GB" w:eastAsia="ja-JP"/>
        </w:rPr>
        <w:t>,</w:t>
      </w:r>
      <w:r w:rsidRPr="00801660">
        <w:rPr>
          <w:rFonts w:eastAsia="SimSun"/>
          <w:b/>
          <w:color w:val="000000" w:themeColor="text1"/>
          <w:sz w:val="22"/>
          <w:lang w:eastAsia="zh-CN"/>
        </w:rPr>
        <w:tab/>
      </w:r>
      <w:r w:rsidRPr="00801660">
        <w:rPr>
          <w:rFonts w:eastAsia="SimSun"/>
          <w:b/>
          <w:color w:val="000000" w:themeColor="text1"/>
          <w:sz w:val="22"/>
          <w:lang w:eastAsia="zh-CN"/>
        </w:rPr>
        <w:tab/>
      </w:r>
      <w:r w:rsidR="00181819">
        <w:rPr>
          <w:rFonts w:eastAsia="SimSun"/>
          <w:b/>
          <w:color w:val="000000" w:themeColor="text1"/>
          <w:sz w:val="22"/>
          <w:lang w:eastAsia="zh-CN"/>
        </w:rPr>
        <w:t xml:space="preserve"> </w:t>
      </w:r>
      <w:r w:rsidRPr="00801660">
        <w:rPr>
          <w:rFonts w:eastAsia="SimSun"/>
          <w:b/>
          <w:color w:val="000000" w:themeColor="text1"/>
          <w:sz w:val="22"/>
          <w:lang w:eastAsia="zh-CN"/>
        </w:rPr>
        <w:t>R1-</w:t>
      </w:r>
      <w:r w:rsidR="0078554C" w:rsidRPr="00801660">
        <w:rPr>
          <w:rFonts w:eastAsia="SimSun"/>
          <w:b/>
          <w:color w:val="000000" w:themeColor="text1"/>
          <w:sz w:val="22"/>
          <w:lang w:eastAsia="zh-CN"/>
        </w:rPr>
        <w:t>210</w:t>
      </w:r>
      <w:r w:rsidR="00BC78C4">
        <w:rPr>
          <w:rFonts w:eastAsia="SimSun"/>
          <w:b/>
          <w:color w:val="000000" w:themeColor="text1"/>
          <w:sz w:val="22"/>
          <w:lang w:eastAsia="zh-CN"/>
        </w:rPr>
        <w:t>9098</w:t>
      </w:r>
    </w:p>
    <w:p w:rsidR="007710B0" w:rsidRPr="00801660" w:rsidRDefault="009A32F1">
      <w:pPr>
        <w:tabs>
          <w:tab w:val="center" w:pos="4536"/>
          <w:tab w:val="right" w:pos="9072"/>
        </w:tabs>
        <w:spacing w:after="0"/>
        <w:rPr>
          <w:rFonts w:eastAsia="MS Mincho"/>
          <w:b/>
          <w:bCs/>
          <w:color w:val="000000" w:themeColor="text1"/>
          <w:sz w:val="22"/>
          <w:szCs w:val="22"/>
          <w:lang w:val="en-GB" w:eastAsia="ja-JP"/>
        </w:rPr>
      </w:pPr>
      <w:r w:rsidRPr="00801660">
        <w:rPr>
          <w:rFonts w:eastAsia="MS Mincho"/>
          <w:b/>
          <w:bCs/>
          <w:color w:val="000000" w:themeColor="text1"/>
          <w:sz w:val="22"/>
          <w:szCs w:val="22"/>
          <w:lang w:val="en-GB" w:eastAsia="ja-JP"/>
        </w:rPr>
        <w:t>e-Meeting</w:t>
      </w:r>
      <w:r>
        <w:rPr>
          <w:rFonts w:eastAsia="MS Mincho"/>
          <w:b/>
          <w:bCs/>
          <w:color w:val="000000" w:themeColor="text1"/>
          <w:sz w:val="22"/>
          <w:szCs w:val="22"/>
          <w:lang w:val="en-GB" w:eastAsia="ja-JP"/>
        </w:rPr>
        <w:t xml:space="preserve">, </w:t>
      </w:r>
      <w:r w:rsidR="00584430">
        <w:rPr>
          <w:rFonts w:eastAsia="MS Mincho"/>
          <w:b/>
          <w:bCs/>
          <w:color w:val="000000" w:themeColor="text1"/>
          <w:sz w:val="22"/>
          <w:szCs w:val="22"/>
          <w:lang w:val="en-GB" w:eastAsia="ja-JP"/>
        </w:rPr>
        <w:t>Oct</w:t>
      </w:r>
      <w:r w:rsidR="00874891">
        <w:rPr>
          <w:rFonts w:eastAsia="MS Mincho"/>
          <w:b/>
          <w:bCs/>
          <w:color w:val="000000" w:themeColor="text1"/>
          <w:sz w:val="22"/>
          <w:szCs w:val="22"/>
          <w:lang w:val="en-GB" w:eastAsia="ja-JP"/>
        </w:rPr>
        <w:t>.</w:t>
      </w:r>
      <w:r w:rsidR="0042326C" w:rsidRPr="00801660">
        <w:rPr>
          <w:rFonts w:eastAsia="MS Mincho"/>
          <w:b/>
          <w:bCs/>
          <w:color w:val="000000" w:themeColor="text1"/>
          <w:sz w:val="22"/>
          <w:szCs w:val="22"/>
          <w:lang w:val="en-GB" w:eastAsia="ja-JP"/>
        </w:rPr>
        <w:t xml:space="preserve"> </w:t>
      </w:r>
      <w:r w:rsidR="00E44B5B" w:rsidRPr="00801660">
        <w:rPr>
          <w:rFonts w:eastAsia="MS Mincho"/>
          <w:b/>
          <w:bCs/>
          <w:color w:val="000000" w:themeColor="text1"/>
          <w:sz w:val="22"/>
          <w:szCs w:val="22"/>
          <w:lang w:val="en-GB" w:eastAsia="ja-JP"/>
        </w:rPr>
        <w:t>1</w:t>
      </w:r>
      <w:r w:rsidR="00874891">
        <w:rPr>
          <w:rFonts w:eastAsia="MS Mincho"/>
          <w:b/>
          <w:bCs/>
          <w:color w:val="000000" w:themeColor="text1"/>
          <w:sz w:val="22"/>
          <w:szCs w:val="22"/>
          <w:lang w:val="en-GB" w:eastAsia="ja-JP"/>
        </w:rPr>
        <w:t>1</w:t>
      </w:r>
      <w:r w:rsidR="007D2352" w:rsidRPr="00801660">
        <w:rPr>
          <w:rFonts w:eastAsia="MS Mincho"/>
          <w:b/>
          <w:bCs/>
          <w:color w:val="000000" w:themeColor="text1"/>
          <w:sz w:val="22"/>
          <w:szCs w:val="22"/>
          <w:vertAlign w:val="superscript"/>
          <w:lang w:val="en-GB" w:eastAsia="ja-JP"/>
        </w:rPr>
        <w:t>th</w:t>
      </w:r>
      <w:r w:rsidR="00692589" w:rsidRPr="00801660">
        <w:rPr>
          <w:rFonts w:eastAsia="MS Mincho"/>
          <w:b/>
          <w:bCs/>
          <w:color w:val="000000" w:themeColor="text1"/>
          <w:sz w:val="22"/>
          <w:szCs w:val="22"/>
          <w:lang w:val="en-GB" w:eastAsia="ja-JP"/>
        </w:rPr>
        <w:t xml:space="preserve"> </w:t>
      </w:r>
      <w:r w:rsidR="008C2D35">
        <w:rPr>
          <w:rFonts w:eastAsia="MS Mincho"/>
          <w:b/>
          <w:bCs/>
          <w:color w:val="000000" w:themeColor="text1"/>
          <w:sz w:val="22"/>
          <w:szCs w:val="22"/>
          <w:lang w:val="en-GB" w:eastAsia="ja-JP"/>
        </w:rPr>
        <w:t>-</w:t>
      </w:r>
      <w:r w:rsidR="00874891">
        <w:rPr>
          <w:rFonts w:eastAsia="MS Mincho"/>
          <w:b/>
          <w:bCs/>
          <w:color w:val="000000" w:themeColor="text1"/>
          <w:sz w:val="22"/>
          <w:szCs w:val="22"/>
          <w:lang w:val="en-GB" w:eastAsia="ja-JP"/>
        </w:rPr>
        <w:t>19</w:t>
      </w:r>
      <w:r w:rsidR="00C3225B" w:rsidRPr="00801660">
        <w:rPr>
          <w:rFonts w:eastAsia="MS Mincho"/>
          <w:b/>
          <w:bCs/>
          <w:color w:val="000000" w:themeColor="text1"/>
          <w:sz w:val="22"/>
          <w:szCs w:val="22"/>
          <w:vertAlign w:val="superscript"/>
          <w:lang w:val="en-GB" w:eastAsia="ja-JP"/>
        </w:rPr>
        <w:t>th</w:t>
      </w:r>
      <w:r w:rsidR="007D2352" w:rsidRPr="00801660">
        <w:rPr>
          <w:rFonts w:eastAsia="MS Mincho"/>
          <w:b/>
          <w:bCs/>
          <w:color w:val="000000" w:themeColor="text1"/>
          <w:sz w:val="22"/>
          <w:szCs w:val="22"/>
          <w:lang w:val="en-GB" w:eastAsia="ja-JP"/>
        </w:rPr>
        <w:t>, 2021</w:t>
      </w:r>
    </w:p>
    <w:p w:rsidR="007710B0" w:rsidRPr="008C2D35" w:rsidRDefault="007710B0" w:rsidP="00874A66">
      <w:pPr>
        <w:pStyle w:val="Header"/>
        <w:rPr>
          <w:rFonts w:eastAsiaTheme="minorEastAsia" w:cs="Arial"/>
          <w:color w:val="000000" w:themeColor="text1"/>
          <w:sz w:val="22"/>
          <w:szCs w:val="22"/>
          <w:lang w:val="en-GB" w:eastAsia="zh-CN"/>
        </w:rPr>
      </w:pPr>
    </w:p>
    <w:p w:rsidR="007710B0" w:rsidRPr="00801660" w:rsidRDefault="007D2352">
      <w:pPr>
        <w:pStyle w:val="Header"/>
        <w:tabs>
          <w:tab w:val="clear" w:pos="4536"/>
          <w:tab w:val="left" w:pos="1800"/>
        </w:tabs>
        <w:ind w:left="1800" w:hanging="1800"/>
        <w:rPr>
          <w:rFonts w:eastAsia="SimSun" w:cs="Arial"/>
          <w:color w:val="000000" w:themeColor="text1"/>
          <w:sz w:val="22"/>
          <w:szCs w:val="22"/>
          <w:lang w:eastAsia="zh-CN"/>
        </w:rPr>
      </w:pPr>
      <w:r w:rsidRPr="00801660">
        <w:rPr>
          <w:rFonts w:cs="Arial"/>
          <w:color w:val="000000" w:themeColor="text1"/>
          <w:sz w:val="22"/>
          <w:szCs w:val="22"/>
        </w:rPr>
        <w:t>Source:</w:t>
      </w:r>
      <w:r w:rsidRPr="00801660">
        <w:rPr>
          <w:rFonts w:cs="Arial"/>
          <w:color w:val="000000" w:themeColor="text1"/>
          <w:sz w:val="22"/>
          <w:szCs w:val="22"/>
        </w:rPr>
        <w:tab/>
      </w:r>
      <w:r w:rsidRPr="00801660">
        <w:rPr>
          <w:rFonts w:eastAsia="SimSun" w:cs="Arial"/>
          <w:color w:val="000000" w:themeColor="text1"/>
          <w:sz w:val="22"/>
          <w:szCs w:val="22"/>
          <w:lang w:eastAsia="zh-CN"/>
        </w:rPr>
        <w:t>OPPO</w:t>
      </w:r>
    </w:p>
    <w:p w:rsidR="007710B0" w:rsidRPr="00801660" w:rsidRDefault="007D2352" w:rsidP="00BA21EF">
      <w:pPr>
        <w:pStyle w:val="Header"/>
        <w:tabs>
          <w:tab w:val="clear" w:pos="4536"/>
        </w:tabs>
        <w:ind w:left="1800" w:hangingChars="815" w:hanging="1800"/>
        <w:rPr>
          <w:rFonts w:eastAsia="SimSun" w:cs="Arial"/>
          <w:b w:val="0"/>
          <w:color w:val="000000" w:themeColor="text1"/>
          <w:sz w:val="22"/>
          <w:szCs w:val="22"/>
          <w:lang w:eastAsia="zh-CN"/>
        </w:rPr>
      </w:pPr>
      <w:r w:rsidRPr="00801660">
        <w:rPr>
          <w:rFonts w:cs="Arial"/>
          <w:color w:val="000000" w:themeColor="text1"/>
          <w:sz w:val="22"/>
          <w:szCs w:val="22"/>
        </w:rPr>
        <w:t>Title:</w:t>
      </w:r>
      <w:r w:rsidRPr="00801660">
        <w:rPr>
          <w:rFonts w:cs="Arial"/>
          <w:color w:val="000000" w:themeColor="text1"/>
          <w:sz w:val="22"/>
          <w:szCs w:val="22"/>
        </w:rPr>
        <w:tab/>
      </w:r>
      <w:r w:rsidRPr="00801660">
        <w:rPr>
          <w:rFonts w:eastAsia="SimSun" w:cs="Arial"/>
          <w:color w:val="000000" w:themeColor="text1"/>
          <w:sz w:val="22"/>
          <w:szCs w:val="22"/>
          <w:lang w:eastAsia="zh-CN"/>
        </w:rPr>
        <w:t xml:space="preserve">Discussion on </w:t>
      </w:r>
      <w:r w:rsidR="007C1740" w:rsidRPr="00801660">
        <w:rPr>
          <w:rFonts w:eastAsia="SimSun" w:cs="Arial"/>
          <w:color w:val="000000" w:themeColor="text1"/>
          <w:sz w:val="22"/>
          <w:szCs w:val="22"/>
          <w:lang w:eastAsia="zh-CN"/>
        </w:rPr>
        <w:t>cross-carrier scheduling from SCell to PC</w:t>
      </w:r>
      <w:r w:rsidRPr="00801660">
        <w:rPr>
          <w:rFonts w:eastAsia="SimSun" w:cs="Arial"/>
          <w:color w:val="000000" w:themeColor="text1"/>
          <w:sz w:val="22"/>
          <w:szCs w:val="22"/>
          <w:lang w:eastAsia="zh-CN"/>
        </w:rPr>
        <w:t>ell</w:t>
      </w:r>
    </w:p>
    <w:p w:rsidR="007710B0" w:rsidRPr="00801660" w:rsidRDefault="007D2352">
      <w:pPr>
        <w:pStyle w:val="Header"/>
        <w:tabs>
          <w:tab w:val="clear" w:pos="4536"/>
        </w:tabs>
        <w:ind w:left="1800" w:hangingChars="815" w:hanging="1800"/>
        <w:rPr>
          <w:rFonts w:eastAsia="SimSun" w:cs="Arial"/>
          <w:color w:val="000000" w:themeColor="text1"/>
          <w:sz w:val="22"/>
          <w:szCs w:val="22"/>
          <w:lang w:eastAsia="zh-CN"/>
        </w:rPr>
      </w:pPr>
      <w:r w:rsidRPr="00801660">
        <w:rPr>
          <w:rFonts w:eastAsia="SimSun" w:cs="Arial"/>
          <w:color w:val="000000" w:themeColor="text1"/>
          <w:sz w:val="22"/>
          <w:szCs w:val="22"/>
          <w:lang w:eastAsia="zh-CN"/>
        </w:rPr>
        <w:t>Agenda Item:</w:t>
      </w:r>
      <w:r w:rsidRPr="00801660">
        <w:rPr>
          <w:rFonts w:eastAsia="SimSun" w:cs="Arial"/>
          <w:color w:val="000000" w:themeColor="text1"/>
          <w:sz w:val="22"/>
          <w:szCs w:val="22"/>
          <w:lang w:eastAsia="zh-CN"/>
        </w:rPr>
        <w:tab/>
        <w:t>8.13.1</w:t>
      </w:r>
    </w:p>
    <w:p w:rsidR="007710B0" w:rsidRPr="00801660" w:rsidRDefault="007D2352">
      <w:pPr>
        <w:pStyle w:val="Header"/>
        <w:tabs>
          <w:tab w:val="left" w:pos="1800"/>
        </w:tabs>
        <w:rPr>
          <w:rFonts w:eastAsia="SimSun" w:cs="Arial"/>
          <w:color w:val="000000" w:themeColor="text1"/>
          <w:lang w:eastAsia="zh-CN"/>
        </w:rPr>
      </w:pPr>
      <w:r w:rsidRPr="00801660">
        <w:rPr>
          <w:rFonts w:cs="Arial"/>
          <w:color w:val="000000" w:themeColor="text1"/>
          <w:sz w:val="22"/>
          <w:szCs w:val="22"/>
        </w:rPr>
        <w:t>Document for:</w:t>
      </w:r>
      <w:r w:rsidRPr="00801660">
        <w:rPr>
          <w:rFonts w:cs="Arial"/>
          <w:color w:val="000000" w:themeColor="text1"/>
          <w:sz w:val="22"/>
          <w:szCs w:val="22"/>
        </w:rPr>
        <w:tab/>
        <w:t>Discussio</w:t>
      </w:r>
      <w:r w:rsidRPr="00801660">
        <w:rPr>
          <w:rFonts w:eastAsia="SimSun" w:cs="Arial"/>
          <w:color w:val="000000" w:themeColor="text1"/>
          <w:sz w:val="22"/>
          <w:szCs w:val="22"/>
          <w:lang w:eastAsia="zh-CN"/>
        </w:rPr>
        <w:t>n and Decision</w:t>
      </w:r>
    </w:p>
    <w:p w:rsidR="007710B0" w:rsidRPr="00801660" w:rsidRDefault="007710B0">
      <w:pPr>
        <w:pBdr>
          <w:bottom w:val="single" w:sz="4" w:space="1" w:color="auto"/>
        </w:pBdr>
        <w:tabs>
          <w:tab w:val="left" w:pos="2552"/>
        </w:tabs>
        <w:spacing w:after="156"/>
        <w:jc w:val="both"/>
        <w:rPr>
          <w:rFonts w:eastAsia="SimSun"/>
          <w:color w:val="000000" w:themeColor="text1"/>
          <w:lang w:eastAsia="zh-CN"/>
        </w:rPr>
      </w:pPr>
    </w:p>
    <w:p w:rsidR="007710B0" w:rsidRPr="00801660" w:rsidRDefault="007D2352">
      <w:pPr>
        <w:pStyle w:val="Heading1"/>
        <w:rPr>
          <w:rFonts w:eastAsiaTheme="minorEastAsia"/>
          <w:color w:val="000000" w:themeColor="text1"/>
          <w:lang w:eastAsia="zh-CN"/>
        </w:rPr>
      </w:pPr>
      <w:r w:rsidRPr="00801660">
        <w:rPr>
          <w:rFonts w:eastAsiaTheme="minorEastAsia" w:hint="eastAsia"/>
          <w:color w:val="000000" w:themeColor="text1"/>
          <w:lang w:eastAsia="zh-CN"/>
        </w:rPr>
        <w:t>In</w:t>
      </w:r>
      <w:r w:rsidRPr="00801660">
        <w:rPr>
          <w:rFonts w:eastAsiaTheme="minorEastAsia"/>
          <w:color w:val="000000" w:themeColor="text1"/>
          <w:lang w:eastAsia="zh-CN"/>
        </w:rPr>
        <w:t>tr</w:t>
      </w:r>
      <w:r w:rsidRPr="00801660">
        <w:rPr>
          <w:rFonts w:eastAsiaTheme="minorEastAsia" w:hint="eastAsia"/>
          <w:color w:val="000000" w:themeColor="text1"/>
          <w:lang w:eastAsia="zh-CN"/>
        </w:rPr>
        <w:t>oduction</w:t>
      </w:r>
    </w:p>
    <w:p w:rsidR="00801660" w:rsidRPr="00EA2944" w:rsidRDefault="006B2C37" w:rsidP="00EA2944">
      <w:pPr>
        <w:spacing w:after="156"/>
        <w:rPr>
          <w:rFonts w:eastAsiaTheme="minorEastAsia"/>
          <w:color w:val="000000" w:themeColor="text1"/>
          <w:lang w:eastAsia="zh-CN"/>
        </w:rPr>
      </w:pPr>
      <w:r w:rsidRPr="00801660">
        <w:rPr>
          <w:rFonts w:eastAsiaTheme="minorEastAsia"/>
          <w:color w:val="000000" w:themeColor="text1"/>
          <w:lang w:eastAsia="zh-CN"/>
        </w:rPr>
        <w:t>T</w:t>
      </w:r>
      <w:r w:rsidR="007D2352" w:rsidRPr="00801660">
        <w:rPr>
          <w:rFonts w:eastAsiaTheme="minorEastAsia"/>
          <w:color w:val="000000" w:themeColor="text1"/>
          <w:lang w:eastAsia="zh-CN"/>
        </w:rPr>
        <w:t xml:space="preserve">he following </w:t>
      </w:r>
      <w:r w:rsidR="00801660" w:rsidRPr="00801660">
        <w:rPr>
          <w:rFonts w:eastAsiaTheme="minorEastAsia"/>
          <w:color w:val="000000" w:themeColor="text1"/>
          <w:lang w:eastAsia="zh-CN"/>
        </w:rPr>
        <w:t>was captured in RAN1 Chairman notes</w:t>
      </w:r>
      <w:r w:rsidR="00801660">
        <w:rPr>
          <w:rFonts w:eastAsiaTheme="minorEastAsia"/>
          <w:color w:val="000000" w:themeColor="text1"/>
          <w:lang w:eastAsia="zh-CN"/>
        </w:rPr>
        <w:t xml:space="preserve"> in</w:t>
      </w:r>
      <w:r w:rsidR="007D2352" w:rsidRPr="00801660">
        <w:rPr>
          <w:rFonts w:eastAsiaTheme="minorEastAsia"/>
          <w:color w:val="000000" w:themeColor="text1"/>
          <w:lang w:eastAsia="zh-CN"/>
        </w:rPr>
        <w:t xml:space="preserve"> RAN1 #10</w:t>
      </w:r>
      <w:r w:rsidR="00AD140C">
        <w:rPr>
          <w:rFonts w:eastAsiaTheme="minorEastAsia"/>
          <w:color w:val="000000" w:themeColor="text1"/>
          <w:lang w:eastAsia="zh-CN"/>
        </w:rPr>
        <w:t>5</w:t>
      </w:r>
      <w:r w:rsidR="00801660">
        <w:rPr>
          <w:rFonts w:eastAsiaTheme="minorEastAsia"/>
          <w:color w:val="000000" w:themeColor="text1"/>
          <w:lang w:eastAsia="zh-CN"/>
        </w:rPr>
        <w:t>-</w:t>
      </w:r>
      <w:r w:rsidR="007D2352" w:rsidRPr="00801660">
        <w:rPr>
          <w:rFonts w:eastAsiaTheme="minorEastAsia"/>
          <w:color w:val="000000" w:themeColor="text1"/>
          <w:lang w:eastAsia="zh-CN"/>
        </w:rPr>
        <w:t xml:space="preserve">e </w:t>
      </w:r>
      <w:r w:rsidR="00AD140C">
        <w:rPr>
          <w:rFonts w:eastAsiaTheme="minorEastAsia"/>
          <w:color w:val="000000" w:themeColor="text1"/>
          <w:lang w:eastAsia="zh-CN"/>
        </w:rPr>
        <w:t xml:space="preserve">meeting </w:t>
      </w:r>
      <w:r w:rsidR="007D2352" w:rsidRPr="00801660">
        <w:rPr>
          <w:rFonts w:eastAsiaTheme="minorEastAsia"/>
          <w:color w:val="000000" w:themeColor="text1"/>
          <w:lang w:eastAsia="zh-CN"/>
        </w:rPr>
        <w:t>for cross-carrier scheduling from SCell to PCell/PSCell:</w:t>
      </w:r>
    </w:p>
    <w:tbl>
      <w:tblPr>
        <w:tblStyle w:val="TableGrid"/>
        <w:tblW w:w="0" w:type="auto"/>
        <w:tblLook w:val="04A0"/>
      </w:tblPr>
      <w:tblGrid>
        <w:gridCol w:w="9962"/>
      </w:tblGrid>
      <w:tr w:rsidR="00000A76" w:rsidRPr="005A7E6F" w:rsidTr="00000A76">
        <w:tc>
          <w:tcPr>
            <w:tcW w:w="9736" w:type="dxa"/>
          </w:tcPr>
          <w:p w:rsidR="00000A76" w:rsidRPr="005A7E6F" w:rsidRDefault="00000A76" w:rsidP="005A7E6F">
            <w:pPr>
              <w:spacing w:after="0"/>
              <w:rPr>
                <w:sz w:val="16"/>
                <w:highlight w:val="green"/>
              </w:rPr>
            </w:pPr>
            <w:r w:rsidRPr="005A7E6F">
              <w:rPr>
                <w:sz w:val="16"/>
                <w:highlight w:val="green"/>
              </w:rPr>
              <w:t>Agreement</w:t>
            </w:r>
          </w:p>
          <w:p w:rsidR="00000A76" w:rsidRPr="005A7E6F" w:rsidRDefault="00000A76" w:rsidP="005A7E6F">
            <w:pPr>
              <w:pStyle w:val="ListParagraph"/>
              <w:numPr>
                <w:ilvl w:val="0"/>
                <w:numId w:val="18"/>
              </w:numPr>
              <w:spacing w:after="0"/>
              <w:contextualSpacing/>
              <w:jc w:val="left"/>
              <w:rPr>
                <w:sz w:val="16"/>
              </w:rPr>
            </w:pPr>
            <w:r w:rsidRPr="005A7E6F">
              <w:rPr>
                <w:sz w:val="16"/>
              </w:rPr>
              <w:t>At least for Type B UE, when the UE is configured for CCS from sSCell to P(S)Cell and when P(S)Cell SCS (</w:t>
            </w:r>
            <m:oMath>
              <m:r>
                <m:rPr>
                  <m:sty m:val="p"/>
                </m:rPr>
                <w:rPr>
                  <w:rFonts w:ascii="Cambria Math" w:hAnsi="Cambria Math"/>
                  <w:sz w:val="16"/>
                </w:rPr>
                <m:t>μ</m:t>
              </m:r>
            </m:oMath>
            <w:r w:rsidRPr="005A7E6F">
              <w:rPr>
                <w:sz w:val="16"/>
              </w:rPr>
              <w:t>) is less than or equal to sSCell SCS (</w:t>
            </w:r>
            <m:oMath>
              <m:r>
                <m:rPr>
                  <m:sty m:val="p"/>
                </m:rPr>
                <w:rPr>
                  <w:rFonts w:ascii="Cambria Math" w:hAnsi="Cambria Math"/>
                  <w:sz w:val="16"/>
                </w:rPr>
                <m:t>μ1</m:t>
              </m:r>
            </m:oMath>
            <w:r w:rsidRPr="005A7E6F">
              <w:rPr>
                <w:sz w:val="16"/>
              </w:rPr>
              <w:t xml:space="preserve">), </w:t>
            </w:r>
            <w:r w:rsidRPr="005A7E6F">
              <w:rPr>
                <w:color w:val="4472C4"/>
                <w:sz w:val="16"/>
              </w:rPr>
              <w:t>and at least when UE is not provided monitoringCapabilityConfig for any cell, down select one from [based on Option A/C] or [based Option C] below</w:t>
            </w:r>
          </w:p>
          <w:p w:rsidR="00000A76" w:rsidRPr="005A7E6F" w:rsidRDefault="00000A76" w:rsidP="005A7E6F">
            <w:pPr>
              <w:pStyle w:val="ListParagraph"/>
              <w:numPr>
                <w:ilvl w:val="1"/>
                <w:numId w:val="18"/>
              </w:numPr>
              <w:spacing w:after="0"/>
              <w:contextualSpacing/>
              <w:jc w:val="left"/>
              <w:rPr>
                <w:sz w:val="16"/>
              </w:rPr>
            </w:pPr>
            <w:r w:rsidRPr="005A7E6F">
              <w:rPr>
                <w:sz w:val="16"/>
              </w:rPr>
              <w:t>[based on Option A/C]</w:t>
            </w:r>
          </w:p>
          <w:p w:rsidR="00000A76" w:rsidRPr="005A7E6F" w:rsidRDefault="00000A76" w:rsidP="005A7E6F">
            <w:pPr>
              <w:pStyle w:val="ListParagraph"/>
              <w:numPr>
                <w:ilvl w:val="2"/>
                <w:numId w:val="18"/>
              </w:numPr>
              <w:spacing w:after="0"/>
              <w:contextualSpacing/>
              <w:jc w:val="left"/>
              <w:rPr>
                <w:sz w:val="16"/>
              </w:rPr>
            </w:pPr>
            <w:r w:rsidRPr="005A7E6F">
              <w:rPr>
                <w:sz w:val="16"/>
              </w:rPr>
              <w:t>On P(S)Cell (for self-scheduling)</w:t>
            </w:r>
          </w:p>
          <w:p w:rsidR="00000A76" w:rsidRPr="005A7E6F" w:rsidRDefault="00000A76" w:rsidP="005A7E6F">
            <w:pPr>
              <w:pStyle w:val="ListParagraph"/>
              <w:numPr>
                <w:ilvl w:val="3"/>
                <w:numId w:val="18"/>
              </w:numPr>
              <w:spacing w:after="0"/>
              <w:contextualSpacing/>
              <w:jc w:val="left"/>
              <w:rPr>
                <w:sz w:val="16"/>
              </w:rPr>
            </w:pPr>
            <w:r w:rsidRPr="005A7E6F">
              <w:rPr>
                <w:sz w:val="16"/>
              </w:rPr>
              <w:t xml:space="preserve">UE is not required to monitor more than </w:t>
            </w:r>
            <m:oMath>
              <m:r>
                <m:rPr>
                  <m:sty m:val="p"/>
                </m:rPr>
                <w:rPr>
                  <w:rFonts w:ascii="Cambria Math" w:hAnsi="Cambria Math"/>
                  <w:sz w:val="16"/>
                </w:rPr>
                <m:t>α*</m:t>
              </m:r>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total,slot,μ</m:t>
                          </m:r>
                        </m:sup>
                      </m:sSubSup>
                    </m:e>
                  </m:d>
                </m:e>
              </m:func>
              <m:r>
                <m:rPr>
                  <m:sty m:val="p"/>
                </m:rPr>
                <w:rPr>
                  <w:rFonts w:ascii="Cambria Math" w:eastAsia="等线" w:hAnsi="Cambria Math"/>
                  <w:sz w:val="16"/>
                </w:rPr>
                <m:t xml:space="preserve"> </m:t>
              </m:r>
            </m:oMath>
            <w:r w:rsidRPr="005A7E6F">
              <w:rPr>
                <w:rFonts w:eastAsia="等线"/>
                <w:sz w:val="16"/>
              </w:rPr>
              <w:t xml:space="preserve"> PDCCH BD candidates per P(S)Cell slot</w:t>
            </w:r>
          </w:p>
          <w:p w:rsidR="00000A76" w:rsidRPr="005A7E6F" w:rsidRDefault="00000A76" w:rsidP="005A7E6F">
            <w:pPr>
              <w:pStyle w:val="ListParagraph"/>
              <w:numPr>
                <w:ilvl w:val="2"/>
                <w:numId w:val="18"/>
              </w:numPr>
              <w:spacing w:after="0"/>
              <w:contextualSpacing/>
              <w:jc w:val="left"/>
              <w:rPr>
                <w:sz w:val="16"/>
              </w:rPr>
            </w:pPr>
            <w:r w:rsidRPr="005A7E6F">
              <w:rPr>
                <w:rFonts w:eastAsia="等线"/>
                <w:sz w:val="16"/>
              </w:rPr>
              <w:t>On sSCell (for cross-carrier scheduling to P(S)Cell)</w:t>
            </w:r>
          </w:p>
          <w:p w:rsidR="00000A76" w:rsidRPr="005A7E6F" w:rsidRDefault="00000A76" w:rsidP="005A7E6F">
            <w:pPr>
              <w:pStyle w:val="ListParagraph"/>
              <w:numPr>
                <w:ilvl w:val="3"/>
                <w:numId w:val="18"/>
              </w:numPr>
              <w:spacing w:after="0"/>
              <w:contextualSpacing/>
              <w:jc w:val="left"/>
              <w:rPr>
                <w:sz w:val="16"/>
              </w:rPr>
            </w:pPr>
            <w:r w:rsidRPr="005A7E6F">
              <w:rPr>
                <w:sz w:val="16"/>
              </w:rPr>
              <w:t>UE is not required to monitor more than [</w:t>
            </w:r>
            <m:oMath>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nor/>
                            </m:rPr>
                            <w:rPr>
                              <w:sz w:val="16"/>
                            </w:rPr>
                            <m:t>PDCCH</m:t>
                          </m:r>
                        </m:sub>
                        <m:sup>
                          <m:r>
                            <m:rPr>
                              <m:nor/>
                            </m:rPr>
                            <w:rPr>
                              <w:sz w:val="16"/>
                            </w:rPr>
                            <m:t>max,slot,</m:t>
                          </m:r>
                          <m:r>
                            <m:rPr>
                              <m:sty m:val="p"/>
                            </m:rPr>
                            <w:rPr>
                              <w:rFonts w:ascii="Cambria Math" w:hAnsi="Cambria Math"/>
                              <w:sz w:val="16"/>
                            </w:rPr>
                            <m:t>μ1</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nor/>
                            </m:rPr>
                            <w:rPr>
                              <w:sz w:val="16"/>
                            </w:rPr>
                            <m:t>PDCCH</m:t>
                          </m:r>
                        </m:sub>
                        <m:sup>
                          <m:r>
                            <m:rPr>
                              <m:nor/>
                            </m:rPr>
                            <w:rPr>
                              <w:sz w:val="16"/>
                            </w:rPr>
                            <m:t>total,slot,</m:t>
                          </m:r>
                          <m:r>
                            <m:rPr>
                              <m:sty m:val="p"/>
                            </m:rPr>
                            <w:rPr>
                              <w:rFonts w:ascii="Cambria Math" w:hAnsi="Cambria Math"/>
                              <w:sz w:val="16"/>
                            </w:rPr>
                            <m:t>μ1</m:t>
                          </m:r>
                        </m:sup>
                      </m:sSubSup>
                    </m:e>
                  </m:d>
                </m:e>
              </m:func>
            </m:oMath>
            <w:r w:rsidRPr="005A7E6F">
              <w:rPr>
                <w:rFonts w:eastAsia="等线"/>
                <w:sz w:val="16"/>
              </w:rPr>
              <w:t xml:space="preserve"> or </w:t>
            </w:r>
            <m:oMath>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max,slot,μ1</m:t>
                  </m:r>
                </m:sup>
              </m:sSubSup>
            </m:oMath>
            <w:r w:rsidRPr="005A7E6F">
              <w:rPr>
                <w:rFonts w:eastAsia="等线"/>
                <w:sz w:val="16"/>
              </w:rPr>
              <w:t>] PDCCH BD candidates per sSCell slot</w:t>
            </w:r>
            <w:r w:rsidRPr="005A7E6F">
              <w:rPr>
                <w:rFonts w:eastAsia="等线"/>
                <w:color w:val="4472C4"/>
                <w:sz w:val="16"/>
              </w:rPr>
              <w:t xml:space="preserve"> (Note: this is assumed per Rel16)</w:t>
            </w:r>
          </w:p>
          <w:p w:rsidR="00000A76" w:rsidRPr="005A7E6F" w:rsidRDefault="00000A76" w:rsidP="005A7E6F">
            <w:pPr>
              <w:pStyle w:val="ListParagraph"/>
              <w:numPr>
                <w:ilvl w:val="3"/>
                <w:numId w:val="18"/>
              </w:numPr>
              <w:spacing w:after="0"/>
              <w:contextualSpacing/>
              <w:jc w:val="left"/>
              <w:rPr>
                <w:sz w:val="16"/>
              </w:rPr>
            </w:pPr>
            <w:r w:rsidRPr="005A7E6F">
              <w:rPr>
                <w:sz w:val="16"/>
              </w:rPr>
              <w:t xml:space="preserve">UE is additionally not required to monitor more than </w:t>
            </w:r>
            <m:oMath>
              <m:r>
                <m:rPr>
                  <m:sty m:val="p"/>
                </m:rPr>
                <w:rPr>
                  <w:rFonts w:ascii="Cambria Math" w:hAnsi="Cambria Math"/>
                  <w:sz w:val="16"/>
                </w:rPr>
                <m:t>β*</m:t>
              </m:r>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total,slot,μ</m:t>
                          </m:r>
                        </m:sup>
                      </m:sSubSup>
                    </m:e>
                  </m:d>
                </m:e>
              </m:func>
            </m:oMath>
            <w:r w:rsidRPr="005A7E6F">
              <w:rPr>
                <w:rFonts w:eastAsia="等线"/>
                <w:sz w:val="16"/>
              </w:rPr>
              <w:t xml:space="preserve"> PDCCH BD candidates per P(S)Cell slot</w:t>
            </w:r>
          </w:p>
          <w:p w:rsidR="00000A76" w:rsidRPr="005A7E6F" w:rsidRDefault="00000A76" w:rsidP="005A7E6F">
            <w:pPr>
              <w:pStyle w:val="ListParagraph"/>
              <w:numPr>
                <w:ilvl w:val="2"/>
                <w:numId w:val="18"/>
              </w:numPr>
              <w:spacing w:after="0"/>
              <w:contextualSpacing/>
              <w:jc w:val="left"/>
              <w:rPr>
                <w:sz w:val="16"/>
              </w:rPr>
            </w:pPr>
            <m:oMath>
              <m:r>
                <m:rPr>
                  <m:sty m:val="p"/>
                </m:rPr>
                <w:rPr>
                  <w:rFonts w:ascii="Cambria Math" w:hAnsi="Cambria Math"/>
                  <w:sz w:val="16"/>
                </w:rPr>
                <m:t>0≤α≤1</m:t>
              </m:r>
            </m:oMath>
            <w:r w:rsidRPr="005A7E6F">
              <w:rPr>
                <w:sz w:val="16"/>
              </w:rPr>
              <w:t xml:space="preserve">  and</w:t>
            </w:r>
            <m:oMath>
              <m:r>
                <m:rPr>
                  <m:sty m:val="p"/>
                </m:rPr>
                <w:rPr>
                  <w:rFonts w:ascii="Cambria Math" w:hAnsi="Cambria Math"/>
                  <w:sz w:val="16"/>
                </w:rPr>
                <m:t>0≤β≤1</m:t>
              </m:r>
            </m:oMath>
            <w:r w:rsidRPr="005A7E6F">
              <w:rPr>
                <w:sz w:val="16"/>
              </w:rPr>
              <w:t xml:space="preserve">   are based on RRC configuration and at least cases o</w:t>
            </w:r>
            <w:r w:rsidRPr="005A7E6F">
              <w:rPr>
                <w:strike/>
                <w:sz w:val="16"/>
              </w:rPr>
              <w:t xml:space="preserve">f </w:t>
            </w:r>
            <m:oMath>
              <m:r>
                <m:rPr>
                  <m:sty m:val="p"/>
                </m:rPr>
                <w:rPr>
                  <w:rFonts w:ascii="Cambria Math" w:hAnsi="Cambria Math"/>
                  <w:sz w:val="16"/>
                </w:rPr>
                <m:t>α+β≤1</m:t>
              </m:r>
            </m:oMath>
            <w:r w:rsidRPr="005A7E6F">
              <w:rPr>
                <w:strike/>
                <w:sz w:val="16"/>
              </w:rPr>
              <w:t xml:space="preserve"> </w:t>
            </w:r>
            <w:r w:rsidRPr="005A7E6F">
              <w:rPr>
                <w:sz w:val="16"/>
              </w:rPr>
              <w:t>are supported</w:t>
            </w:r>
          </w:p>
          <w:p w:rsidR="00000A76" w:rsidRPr="005A7E6F" w:rsidRDefault="00000A76" w:rsidP="005A7E6F">
            <w:pPr>
              <w:pStyle w:val="ListParagraph"/>
              <w:numPr>
                <w:ilvl w:val="2"/>
                <w:numId w:val="18"/>
              </w:numPr>
              <w:spacing w:after="0"/>
              <w:contextualSpacing/>
              <w:jc w:val="left"/>
              <w:rPr>
                <w:rFonts w:eastAsia="等线"/>
                <w:sz w:val="16"/>
              </w:rPr>
            </w:pPr>
            <w:r w:rsidRPr="005A7E6F">
              <w:rPr>
                <w:sz w:val="16"/>
              </w:rPr>
              <w:t>FFS the following for [based on Option A/C]</w:t>
            </w:r>
          </w:p>
          <w:p w:rsidR="00000A76" w:rsidRPr="005A7E6F" w:rsidRDefault="00000A76" w:rsidP="005A7E6F">
            <w:pPr>
              <w:pStyle w:val="ListParagraph"/>
              <w:numPr>
                <w:ilvl w:val="3"/>
                <w:numId w:val="18"/>
              </w:numPr>
              <w:spacing w:after="0"/>
              <w:contextualSpacing/>
              <w:jc w:val="left"/>
              <w:rPr>
                <w:sz w:val="16"/>
              </w:rPr>
            </w:pPr>
            <w:r w:rsidRPr="005A7E6F">
              <w:rPr>
                <w:sz w:val="16"/>
              </w:rPr>
              <w:t>Distribution of PDCCH BD candidates between multiple sSCell slots overlapping a P(S)Cell slot including whether the above additional BD limitation is defined per sSCell slot or per P(S)Cell slot.</w:t>
            </w:r>
          </w:p>
          <w:p w:rsidR="00000A76" w:rsidRPr="005A7E6F" w:rsidRDefault="00000A76" w:rsidP="005A7E6F">
            <w:pPr>
              <w:pStyle w:val="ListParagraph"/>
              <w:numPr>
                <w:ilvl w:val="4"/>
                <w:numId w:val="18"/>
              </w:numPr>
              <w:spacing w:after="0"/>
              <w:contextualSpacing/>
              <w:jc w:val="left"/>
              <w:rPr>
                <w:sz w:val="16"/>
              </w:rPr>
            </w:pPr>
            <w:r w:rsidRPr="005A7E6F">
              <w:rPr>
                <w:sz w:val="16"/>
              </w:rPr>
              <w:t>Discuss further using following alternatives as starting point (other alternatives/further refinement of alternatives not precluded)</w:t>
            </w:r>
          </w:p>
          <w:p w:rsidR="00000A76" w:rsidRPr="005A7E6F" w:rsidRDefault="00000A76" w:rsidP="005A7E6F">
            <w:pPr>
              <w:pStyle w:val="ListParagraph"/>
              <w:numPr>
                <w:ilvl w:val="5"/>
                <w:numId w:val="18"/>
              </w:numPr>
              <w:spacing w:after="0"/>
              <w:contextualSpacing/>
              <w:jc w:val="left"/>
              <w:rPr>
                <w:sz w:val="16"/>
              </w:rPr>
            </w:pPr>
            <w:r w:rsidRPr="005A7E6F">
              <w:rPr>
                <w:rFonts w:eastAsia="等线"/>
                <w:sz w:val="16"/>
              </w:rPr>
              <w:t xml:space="preserve"> Alt1</w:t>
            </w:r>
          </w:p>
          <w:p w:rsidR="00000A76" w:rsidRPr="005A7E6F" w:rsidRDefault="00000A76" w:rsidP="005A7E6F">
            <w:pPr>
              <w:pStyle w:val="ListParagraph"/>
              <w:numPr>
                <w:ilvl w:val="6"/>
                <w:numId w:val="18"/>
              </w:numPr>
              <w:spacing w:after="0"/>
              <w:contextualSpacing/>
              <w:jc w:val="left"/>
              <w:rPr>
                <w:sz w:val="16"/>
              </w:rPr>
            </w:pPr>
            <w:r w:rsidRPr="005A7E6F">
              <w:rPr>
                <w:sz w:val="16"/>
              </w:rPr>
              <w:t xml:space="preserve">The additional BD limitation is per sSCell slot with further limitation that UE is not required to monitor more than </w:t>
            </w:r>
            <m:oMath>
              <m:sSup>
                <m:sSupPr>
                  <m:ctrlPr>
                    <w:rPr>
                      <w:rFonts w:ascii="Cambria Math" w:hAnsi="Cambria Math"/>
                      <w:i/>
                      <w:sz w:val="16"/>
                    </w:rPr>
                  </m:ctrlPr>
                </m:sSupPr>
                <m:e>
                  <m:r>
                    <w:rPr>
                      <w:rFonts w:ascii="Cambria Math" w:hAnsi="Cambria Math"/>
                      <w:sz w:val="16"/>
                    </w:rPr>
                    <m:t>2</m:t>
                  </m:r>
                </m:e>
                <m:sup>
                  <m:r>
                    <w:rPr>
                      <w:rFonts w:ascii="Cambria Math" w:hAnsi="Cambria Math"/>
                      <w:sz w:val="16"/>
                    </w:rPr>
                    <m:t>µ-µ1</m:t>
                  </m:r>
                </m:sup>
              </m:sSup>
              <m:r>
                <w:rPr>
                  <w:rFonts w:ascii="Cambria Math" w:hAnsi="Cambria Math"/>
                  <w:sz w:val="16"/>
                </w:rPr>
                <m:t>*</m:t>
              </m:r>
              <m:r>
                <m:rPr>
                  <m:sty m:val="p"/>
                </m:rPr>
                <w:rPr>
                  <w:rFonts w:ascii="Cambria Math" w:hAnsi="Cambria Math"/>
                  <w:sz w:val="16"/>
                </w:rPr>
                <m:t>β*</m:t>
              </m:r>
              <m:func>
                <m:funcPr>
                  <m:ctrlPr>
                    <w:rPr>
                      <w:rFonts w:ascii="Cambria Math" w:hAnsi="Cambria Math"/>
                      <w:sz w:val="16"/>
                    </w:rPr>
                  </m:ctrlPr>
                </m:funcPr>
                <m:fName>
                  <m:r>
                    <m:rPr>
                      <m:sty m:val="p"/>
                    </m:rPr>
                    <w:rPr>
                      <w:rFonts w:ascii="Cambria Math" w:hAnsi="Cambria Math"/>
                      <w:sz w:val="16"/>
                    </w:rPr>
                    <m:t>min</m:t>
                  </m:r>
                </m:fName>
                <m:e>
                  <m:d>
                    <m:dPr>
                      <m:ctrlPr>
                        <w:rPr>
                          <w:rFonts w:ascii="Cambria Math" w:hAnsi="Cambria Math"/>
                          <w:sz w:val="16"/>
                        </w:rPr>
                      </m:ctrlPr>
                    </m:dPr>
                    <m:e>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max,slot,μ</m:t>
                          </m:r>
                        </m:sup>
                      </m:sSubSup>
                      <m:r>
                        <m:rPr>
                          <m:sty m:val="p"/>
                        </m:rPr>
                        <w:rPr>
                          <w:rFonts w:ascii="Cambria Math" w:hAnsi="Cambria Math"/>
                          <w:sz w:val="16"/>
                        </w:rPr>
                        <m:t>,</m:t>
                      </m:r>
                      <m:sSubSup>
                        <m:sSubSupPr>
                          <m:ctrlPr>
                            <w:rPr>
                              <w:rFonts w:ascii="Cambria Math" w:hAnsi="Cambria Math"/>
                              <w:sz w:val="16"/>
                            </w:rPr>
                          </m:ctrlPr>
                        </m:sSubSupPr>
                        <m:e>
                          <m:r>
                            <m:rPr>
                              <m:sty m:val="p"/>
                            </m:rPr>
                            <w:rPr>
                              <w:rFonts w:ascii="Cambria Math" w:hAnsi="Cambria Math"/>
                              <w:sz w:val="16"/>
                            </w:rPr>
                            <m:t>M</m:t>
                          </m:r>
                        </m:e>
                        <m:sub>
                          <m:r>
                            <m:rPr>
                              <m:sty m:val="p"/>
                            </m:rPr>
                            <w:rPr>
                              <w:rFonts w:ascii="Cambria Math" w:hAnsi="Cambria Math"/>
                              <w:sz w:val="16"/>
                            </w:rPr>
                            <m:t>PDCCH</m:t>
                          </m:r>
                        </m:sub>
                        <m:sup>
                          <m:r>
                            <m:rPr>
                              <m:sty m:val="p"/>
                            </m:rPr>
                            <w:rPr>
                              <w:rFonts w:ascii="Cambria Math" w:hAnsi="Cambria Math"/>
                              <w:sz w:val="16"/>
                            </w:rPr>
                            <m:t>total,slot,μ</m:t>
                          </m:r>
                        </m:sup>
                      </m:sSubSup>
                    </m:e>
                  </m:d>
                </m:e>
              </m:func>
            </m:oMath>
            <w:r w:rsidRPr="005A7E6F">
              <w:rPr>
                <w:rFonts w:eastAsia="等线"/>
                <w:sz w:val="16"/>
              </w:rPr>
              <w:t xml:space="preserve"> PDCCH BD candidates per sSCell slot</w:t>
            </w:r>
          </w:p>
          <w:p w:rsidR="00000A76" w:rsidRPr="005A7E6F" w:rsidRDefault="00000A76" w:rsidP="005A7E6F">
            <w:pPr>
              <w:pStyle w:val="ListParagraph"/>
              <w:numPr>
                <w:ilvl w:val="5"/>
                <w:numId w:val="18"/>
              </w:numPr>
              <w:spacing w:after="0"/>
              <w:contextualSpacing/>
              <w:jc w:val="left"/>
              <w:rPr>
                <w:sz w:val="16"/>
              </w:rPr>
            </w:pPr>
            <w:r w:rsidRPr="005A7E6F">
              <w:rPr>
                <w:rFonts w:eastAsia="等线"/>
                <w:sz w:val="16"/>
              </w:rPr>
              <w:t>Alt 2</w:t>
            </w:r>
          </w:p>
          <w:p w:rsidR="00000A76" w:rsidRPr="005A7E6F" w:rsidRDefault="00000A76" w:rsidP="005A7E6F">
            <w:pPr>
              <w:pStyle w:val="ListParagraph"/>
              <w:numPr>
                <w:ilvl w:val="6"/>
                <w:numId w:val="18"/>
              </w:numPr>
              <w:spacing w:after="0"/>
              <w:contextualSpacing/>
              <w:jc w:val="left"/>
              <w:rPr>
                <w:sz w:val="16"/>
              </w:rPr>
            </w:pPr>
            <w:r w:rsidRPr="005A7E6F">
              <w:rPr>
                <w:sz w:val="16"/>
              </w:rPr>
              <w:t>The additional BD limitation is per P(S)Cell slot and no further restrictions</w:t>
            </w:r>
          </w:p>
          <w:p w:rsidR="00000A76" w:rsidRPr="005A7E6F" w:rsidRDefault="00000A76" w:rsidP="005A7E6F">
            <w:pPr>
              <w:pStyle w:val="ListParagraph"/>
              <w:numPr>
                <w:ilvl w:val="5"/>
                <w:numId w:val="18"/>
              </w:numPr>
              <w:spacing w:after="0"/>
              <w:contextualSpacing/>
              <w:jc w:val="left"/>
              <w:rPr>
                <w:sz w:val="16"/>
              </w:rPr>
            </w:pPr>
            <w:r w:rsidRPr="005A7E6F">
              <w:rPr>
                <w:sz w:val="16"/>
              </w:rPr>
              <w:t>Alt 3</w:t>
            </w:r>
          </w:p>
          <w:p w:rsidR="00000A76" w:rsidRPr="005A7E6F" w:rsidRDefault="00000A76" w:rsidP="005A7E6F">
            <w:pPr>
              <w:pStyle w:val="ListParagraph"/>
              <w:numPr>
                <w:ilvl w:val="6"/>
                <w:numId w:val="18"/>
              </w:numPr>
              <w:spacing w:after="0"/>
              <w:contextualSpacing/>
              <w:jc w:val="left"/>
              <w:rPr>
                <w:sz w:val="16"/>
              </w:rPr>
            </w:pPr>
            <w:r w:rsidRPr="005A7E6F">
              <w:rPr>
                <w:sz w:val="16"/>
              </w:rPr>
              <w:lastRenderedPageBreak/>
              <w:t>The additional BD limitation is per P(S)SCell slot with below further limitation</w:t>
            </w:r>
          </w:p>
          <w:p w:rsidR="00000A76" w:rsidRPr="005A7E6F" w:rsidRDefault="00000A76" w:rsidP="005A7E6F">
            <w:pPr>
              <w:pStyle w:val="ListParagraph"/>
              <w:numPr>
                <w:ilvl w:val="7"/>
                <w:numId w:val="18"/>
              </w:numPr>
              <w:spacing w:after="0"/>
              <w:contextualSpacing/>
              <w:jc w:val="left"/>
              <w:rPr>
                <w:sz w:val="16"/>
              </w:rPr>
            </w:pPr>
            <w:r w:rsidRPr="005A7E6F">
              <w:rPr>
                <w:sz w:val="16"/>
              </w:rPr>
              <w:t>All search space configurations monitored on sSCell for cross-carrier scheduling to P(S)Cell are within a single span of 3 consecutive OFDM symbols within a duration spanning P(S)Cell slot</w:t>
            </w:r>
          </w:p>
          <w:p w:rsidR="00000A76" w:rsidRPr="005A7E6F" w:rsidRDefault="00000A76" w:rsidP="005A7E6F">
            <w:pPr>
              <w:pStyle w:val="ListParagraph"/>
              <w:numPr>
                <w:ilvl w:val="3"/>
                <w:numId w:val="18"/>
              </w:numPr>
              <w:spacing w:after="0"/>
              <w:contextualSpacing/>
              <w:jc w:val="left"/>
              <w:rPr>
                <w:rFonts w:eastAsia="等线"/>
                <w:sz w:val="16"/>
              </w:rPr>
            </w:pPr>
            <w:r w:rsidRPr="005A7E6F">
              <w:rPr>
                <w:sz w:val="16"/>
              </w:rPr>
              <w:t xml:space="preserve">Whether/how the definition of </w:t>
            </w:r>
            <m:oMath>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m:t>
                  </m:r>
                  <m:ctrlPr>
                    <w:rPr>
                      <w:rFonts w:ascii="Cambria Math" w:hAnsi="Cambria Math"/>
                      <w:sz w:val="16"/>
                    </w:rPr>
                  </m:ctrlPr>
                </m:sup>
              </m:sSubSup>
            </m:oMath>
            <w:r w:rsidRPr="005A7E6F">
              <w:rPr>
                <w:sz w:val="16"/>
              </w:rPr>
              <w:t xml:space="preserve"> or</w:t>
            </w:r>
            <m:oMath>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μ1</m:t>
                  </m:r>
                  <m:ctrlPr>
                    <w:rPr>
                      <w:rFonts w:ascii="Cambria Math" w:hAnsi="Cambria Math"/>
                      <w:sz w:val="16"/>
                    </w:rPr>
                  </m:ctrlPr>
                </m:sup>
              </m:sSubSup>
            </m:oMath>
            <w:r w:rsidRPr="005A7E6F">
              <w:rPr>
                <w:sz w:val="16"/>
              </w:rPr>
              <w:t xml:space="preserve"> is modified compared to Rel16 when UE is configured with CCS from sSCell to P(S)Cell</w:t>
            </w:r>
          </w:p>
          <w:p w:rsidR="00000A76" w:rsidRPr="005A7E6F" w:rsidRDefault="00000A76" w:rsidP="005A7E6F">
            <w:pPr>
              <w:pStyle w:val="ListParagraph"/>
              <w:numPr>
                <w:ilvl w:val="3"/>
                <w:numId w:val="18"/>
              </w:numPr>
              <w:spacing w:after="0"/>
              <w:contextualSpacing/>
              <w:jc w:val="left"/>
              <w:rPr>
                <w:rFonts w:eastAsia="等线"/>
                <w:sz w:val="16"/>
              </w:rPr>
            </w:pPr>
            <w:r w:rsidRPr="005A7E6F">
              <w:rPr>
                <w:sz w:val="16"/>
              </w:rPr>
              <w:t xml:space="preserve">Whether separate </w:t>
            </w:r>
            <m:oMath>
              <m:r>
                <w:rPr>
                  <w:rFonts w:ascii="Cambria Math" w:hAnsi="Cambria Math"/>
                  <w:sz w:val="16"/>
                </w:rPr>
                <m:t>α</m:t>
              </m:r>
            </m:oMath>
            <w:r w:rsidRPr="005A7E6F">
              <w:rPr>
                <w:rFonts w:eastAsia="等线"/>
                <w:sz w:val="16"/>
              </w:rPr>
              <w:t xml:space="preserve"> and  </w:t>
            </w:r>
            <m:oMath>
              <m:r>
                <w:rPr>
                  <w:rFonts w:ascii="Cambria Math" w:hAnsi="Cambria Math"/>
                  <w:sz w:val="16"/>
                </w:rPr>
                <m:t xml:space="preserve">β </m:t>
              </m:r>
            </m:oMath>
            <w:r w:rsidRPr="005A7E6F">
              <w:rPr>
                <w:rFonts w:eastAsia="等线"/>
                <w:sz w:val="16"/>
              </w:rPr>
              <w:t xml:space="preserve"> are configured by RRC or if </w:t>
            </w:r>
            <m:oMath>
              <m:r>
                <w:rPr>
                  <w:rFonts w:ascii="Cambria Math" w:hAnsi="Cambria Math"/>
                  <w:sz w:val="16"/>
                </w:rPr>
                <m:t>β=1-α</m:t>
              </m:r>
            </m:oMath>
            <w:r w:rsidRPr="005A7E6F">
              <w:rPr>
                <w:rFonts w:eastAsia="等线"/>
                <w:sz w:val="16"/>
              </w:rPr>
              <w:t xml:space="preserve"> and only  </w:t>
            </w:r>
            <m:oMath>
              <m:r>
                <w:rPr>
                  <w:rFonts w:ascii="Cambria Math" w:hAnsi="Cambria Math"/>
                  <w:sz w:val="16"/>
                </w:rPr>
                <m:t>α</m:t>
              </m:r>
            </m:oMath>
            <w:r w:rsidRPr="005A7E6F">
              <w:rPr>
                <w:rFonts w:eastAsia="等线"/>
                <w:sz w:val="16"/>
              </w:rPr>
              <w:t xml:space="preserve"> is configured</w:t>
            </w:r>
          </w:p>
          <w:p w:rsidR="00000A76" w:rsidRPr="005A7E6F" w:rsidRDefault="00000A76" w:rsidP="005A7E6F">
            <w:pPr>
              <w:pStyle w:val="ListParagraph"/>
              <w:numPr>
                <w:ilvl w:val="1"/>
                <w:numId w:val="18"/>
              </w:numPr>
              <w:spacing w:after="0"/>
              <w:contextualSpacing/>
              <w:jc w:val="left"/>
              <w:rPr>
                <w:rFonts w:eastAsia="等线"/>
                <w:color w:val="4472C4"/>
                <w:sz w:val="16"/>
              </w:rPr>
            </w:pPr>
            <w:r w:rsidRPr="005A7E6F">
              <w:rPr>
                <w:color w:val="4472C4"/>
                <w:sz w:val="16"/>
              </w:rPr>
              <w:t>[based on Option C]</w:t>
            </w:r>
          </w:p>
          <w:p w:rsidR="00000A76" w:rsidRPr="005A7E6F" w:rsidRDefault="00000A76" w:rsidP="005A7E6F">
            <w:pPr>
              <w:pStyle w:val="ListParagraph"/>
              <w:numPr>
                <w:ilvl w:val="2"/>
                <w:numId w:val="18"/>
              </w:numPr>
              <w:spacing w:after="0"/>
              <w:contextualSpacing/>
              <w:jc w:val="left"/>
              <w:rPr>
                <w:color w:val="4472C4"/>
                <w:sz w:val="16"/>
              </w:rPr>
            </w:pPr>
            <w:r w:rsidRPr="005A7E6F">
              <w:rPr>
                <w:color w:val="4472C4"/>
                <w:sz w:val="16"/>
              </w:rPr>
              <w:t>On P(S)Cell (for self-scheduling)</w:t>
            </w:r>
          </w:p>
          <w:p w:rsidR="00000A76" w:rsidRPr="005A7E6F" w:rsidRDefault="00000A76" w:rsidP="005A7E6F">
            <w:pPr>
              <w:pStyle w:val="ListParagraph"/>
              <w:numPr>
                <w:ilvl w:val="3"/>
                <w:numId w:val="18"/>
              </w:numPr>
              <w:spacing w:after="0"/>
              <w:contextualSpacing/>
              <w:jc w:val="left"/>
              <w:rPr>
                <w:color w:val="4472C4"/>
                <w:sz w:val="16"/>
              </w:rPr>
            </w:pPr>
            <w:r w:rsidRPr="005A7E6F">
              <w:rPr>
                <w:color w:val="4472C4"/>
                <w:sz w:val="16"/>
              </w:rPr>
              <w:t xml:space="preserve">UE is not required to monitor more than </w:t>
            </w:r>
            <m:oMath>
              <m:func>
                <m:funcPr>
                  <m:ctrlPr>
                    <w:rPr>
                      <w:rFonts w:ascii="Cambria Math" w:hAnsi="Cambria Math"/>
                      <w:color w:val="4472C4"/>
                      <w:sz w:val="16"/>
                    </w:rPr>
                  </m:ctrlPr>
                </m:funcPr>
                <m:fName>
                  <m:r>
                    <m:rPr>
                      <m:sty m:val="p"/>
                    </m:rPr>
                    <w:rPr>
                      <w:rFonts w:ascii="Cambria Math" w:hAnsi="Cambria Math"/>
                      <w:color w:val="4472C4"/>
                      <w:sz w:val="16"/>
                    </w:rPr>
                    <m:t>min</m:t>
                  </m:r>
                </m:fName>
                <m:e>
                  <m:d>
                    <m:dPr>
                      <m:ctrlPr>
                        <w:rPr>
                          <w:rFonts w:ascii="Cambria Math" w:hAnsi="Cambria Math"/>
                          <w:color w:val="4472C4"/>
                          <w:sz w:val="16"/>
                        </w:rPr>
                      </m:ctrlPr>
                    </m:dPr>
                    <m:e>
                      <m:sSubSup>
                        <m:sSubSupPr>
                          <m:ctrlPr>
                            <w:rPr>
                              <w:rFonts w:ascii="Cambria Math" w:hAnsi="Cambria Math"/>
                              <w:color w:val="4472C4"/>
                              <w:sz w:val="16"/>
                            </w:rPr>
                          </m:ctrlPr>
                        </m:sSubSupPr>
                        <m:e>
                          <m:r>
                            <m:rPr>
                              <m:sty m:val="p"/>
                            </m:rPr>
                            <w:rPr>
                              <w:rFonts w:ascii="Cambria Math" w:hAnsi="Cambria Math"/>
                              <w:color w:val="4472C4"/>
                              <w:sz w:val="16"/>
                            </w:rPr>
                            <m:t>s1*M</m:t>
                          </m:r>
                        </m:e>
                        <m:sub>
                          <m:r>
                            <m:rPr>
                              <m:sty m:val="p"/>
                            </m:rPr>
                            <w:rPr>
                              <w:rFonts w:ascii="Cambria Math" w:hAnsi="Cambria Math"/>
                              <w:color w:val="4472C4"/>
                              <w:sz w:val="16"/>
                            </w:rPr>
                            <m:t>PDCCH</m:t>
                          </m:r>
                        </m:sub>
                        <m:sup>
                          <m:r>
                            <m:rPr>
                              <m:sty m:val="p"/>
                            </m:rPr>
                            <w:rPr>
                              <w:rFonts w:ascii="Cambria Math" w:hAnsi="Cambria Math"/>
                              <w:color w:val="4472C4"/>
                              <w:sz w:val="16"/>
                            </w:rPr>
                            <m:t>max,slot,μ</m:t>
                          </m:r>
                        </m:sup>
                      </m:sSubSup>
                      <m:r>
                        <m:rPr>
                          <m:sty m:val="p"/>
                        </m:rPr>
                        <w:rPr>
                          <w:rFonts w:ascii="Cambria Math" w:hAnsi="Cambria Math"/>
                          <w:color w:val="4472C4"/>
                          <w:sz w:val="16"/>
                        </w:rPr>
                        <m:t>,</m:t>
                      </m:r>
                      <m:sSubSup>
                        <m:sSubSupPr>
                          <m:ctrlPr>
                            <w:rPr>
                              <w:rFonts w:ascii="Cambria Math" w:hAnsi="Cambria Math"/>
                              <w:color w:val="4472C4"/>
                              <w:sz w:val="16"/>
                            </w:rPr>
                          </m:ctrlPr>
                        </m:sSubSupPr>
                        <m:e>
                          <m:r>
                            <m:rPr>
                              <m:sty m:val="p"/>
                            </m:rPr>
                            <w:rPr>
                              <w:rFonts w:ascii="Cambria Math" w:hAnsi="Cambria Math"/>
                              <w:color w:val="4472C4"/>
                              <w:sz w:val="16"/>
                            </w:rPr>
                            <m:t>M</m:t>
                          </m:r>
                        </m:e>
                        <m:sub>
                          <m:r>
                            <m:rPr>
                              <m:sty m:val="p"/>
                            </m:rPr>
                            <w:rPr>
                              <w:rFonts w:ascii="Cambria Math" w:hAnsi="Cambria Math"/>
                              <w:color w:val="4472C4"/>
                              <w:sz w:val="16"/>
                            </w:rPr>
                            <m:t>PDCCH</m:t>
                          </m:r>
                        </m:sub>
                        <m:sup>
                          <m:r>
                            <m:rPr>
                              <m:sty m:val="p"/>
                            </m:rPr>
                            <w:rPr>
                              <w:rFonts w:ascii="Cambria Math" w:hAnsi="Cambria Math"/>
                              <w:color w:val="4472C4"/>
                              <w:sz w:val="16"/>
                            </w:rPr>
                            <m:t>total,slot,μ</m:t>
                          </m:r>
                        </m:sup>
                      </m:sSubSup>
                    </m:e>
                  </m:d>
                </m:e>
              </m:func>
              <m:r>
                <m:rPr>
                  <m:sty m:val="p"/>
                </m:rPr>
                <w:rPr>
                  <w:rFonts w:ascii="Cambria Math" w:eastAsia="等线" w:hAnsi="Cambria Math"/>
                  <w:color w:val="4472C4"/>
                  <w:sz w:val="16"/>
                </w:rPr>
                <m:t xml:space="preserve"> </m:t>
              </m:r>
            </m:oMath>
            <w:r w:rsidRPr="005A7E6F">
              <w:rPr>
                <w:rFonts w:eastAsia="等线"/>
                <w:color w:val="4472C4"/>
                <w:sz w:val="16"/>
              </w:rPr>
              <w:t xml:space="preserve"> PDCCH BD candidates per P(S)Cell slot</w:t>
            </w:r>
          </w:p>
          <w:p w:rsidR="00000A76" w:rsidRPr="005A7E6F" w:rsidRDefault="00000A76" w:rsidP="005A7E6F">
            <w:pPr>
              <w:pStyle w:val="ListParagraph"/>
              <w:numPr>
                <w:ilvl w:val="2"/>
                <w:numId w:val="18"/>
              </w:numPr>
              <w:spacing w:after="0"/>
              <w:contextualSpacing/>
              <w:jc w:val="left"/>
              <w:rPr>
                <w:color w:val="4472C4"/>
                <w:sz w:val="16"/>
              </w:rPr>
            </w:pPr>
            <w:r w:rsidRPr="005A7E6F">
              <w:rPr>
                <w:rFonts w:eastAsia="等线"/>
                <w:color w:val="4472C4"/>
                <w:sz w:val="16"/>
              </w:rPr>
              <w:t>On sSCell (for cross-carrier scheduling to P(S)Cell)</w:t>
            </w:r>
          </w:p>
          <w:p w:rsidR="00000A76" w:rsidRPr="005A7E6F" w:rsidRDefault="00000A76" w:rsidP="005A7E6F">
            <w:pPr>
              <w:pStyle w:val="ListParagraph"/>
              <w:numPr>
                <w:ilvl w:val="3"/>
                <w:numId w:val="18"/>
              </w:numPr>
              <w:spacing w:after="0"/>
              <w:contextualSpacing/>
              <w:jc w:val="left"/>
              <w:rPr>
                <w:color w:val="4472C4"/>
                <w:sz w:val="16"/>
              </w:rPr>
            </w:pPr>
            <w:r w:rsidRPr="005A7E6F">
              <w:rPr>
                <w:color w:val="4472C4"/>
                <w:sz w:val="16"/>
              </w:rPr>
              <w:t xml:space="preserve">UE is not required to monitor more than </w:t>
            </w:r>
            <m:oMath>
              <m:func>
                <m:funcPr>
                  <m:ctrlPr>
                    <w:rPr>
                      <w:rFonts w:ascii="Cambria Math" w:hAnsi="Cambria Math"/>
                      <w:color w:val="4472C4"/>
                      <w:sz w:val="16"/>
                    </w:rPr>
                  </m:ctrlPr>
                </m:funcPr>
                <m:fName>
                  <m:r>
                    <m:rPr>
                      <m:sty m:val="p"/>
                    </m:rPr>
                    <w:rPr>
                      <w:rFonts w:ascii="Cambria Math" w:hAnsi="Cambria Math"/>
                      <w:color w:val="4472C4"/>
                      <w:sz w:val="16"/>
                    </w:rPr>
                    <m:t>min</m:t>
                  </m:r>
                </m:fName>
                <m:e>
                  <m:d>
                    <m:dPr>
                      <m:ctrlPr>
                        <w:rPr>
                          <w:rFonts w:ascii="Cambria Math" w:hAnsi="Cambria Math"/>
                          <w:color w:val="4472C4"/>
                          <w:sz w:val="16"/>
                        </w:rPr>
                      </m:ctrlPr>
                    </m:dPr>
                    <m:e>
                      <m:sSubSup>
                        <m:sSubSupPr>
                          <m:ctrlPr>
                            <w:rPr>
                              <w:rFonts w:ascii="Cambria Math" w:hAnsi="Cambria Math"/>
                              <w:color w:val="4472C4"/>
                              <w:sz w:val="16"/>
                            </w:rPr>
                          </m:ctrlPr>
                        </m:sSubSupPr>
                        <m:e>
                          <m:r>
                            <m:rPr>
                              <m:sty m:val="p"/>
                            </m:rPr>
                            <w:rPr>
                              <w:rFonts w:ascii="Cambria Math" w:hAnsi="Cambria Math"/>
                              <w:color w:val="4472C4"/>
                              <w:sz w:val="16"/>
                            </w:rPr>
                            <m:t>s2*M</m:t>
                          </m:r>
                        </m:e>
                        <m:sub>
                          <m:r>
                            <m:rPr>
                              <m:nor/>
                            </m:rPr>
                            <w:rPr>
                              <w:color w:val="4472C4"/>
                              <w:sz w:val="16"/>
                            </w:rPr>
                            <m:t>PDCCH</m:t>
                          </m:r>
                        </m:sub>
                        <m:sup>
                          <m:r>
                            <m:rPr>
                              <m:nor/>
                            </m:rPr>
                            <w:rPr>
                              <w:color w:val="4472C4"/>
                              <w:sz w:val="16"/>
                            </w:rPr>
                            <m:t>max,slot,</m:t>
                          </m:r>
                          <m:r>
                            <m:rPr>
                              <m:sty m:val="p"/>
                            </m:rPr>
                            <w:rPr>
                              <w:rFonts w:ascii="Cambria Math" w:hAnsi="Cambria Math"/>
                              <w:color w:val="4472C4"/>
                              <w:sz w:val="16"/>
                            </w:rPr>
                            <m:t>μ1</m:t>
                          </m:r>
                        </m:sup>
                      </m:sSubSup>
                      <m:r>
                        <m:rPr>
                          <m:sty m:val="p"/>
                        </m:rPr>
                        <w:rPr>
                          <w:rFonts w:ascii="Cambria Math" w:hAnsi="Cambria Math"/>
                          <w:color w:val="4472C4"/>
                          <w:sz w:val="16"/>
                        </w:rPr>
                        <m:t>,</m:t>
                      </m:r>
                      <m:sSubSup>
                        <m:sSubSupPr>
                          <m:ctrlPr>
                            <w:rPr>
                              <w:rFonts w:ascii="Cambria Math" w:hAnsi="Cambria Math"/>
                              <w:color w:val="4472C4"/>
                              <w:sz w:val="16"/>
                            </w:rPr>
                          </m:ctrlPr>
                        </m:sSubSupPr>
                        <m:e>
                          <m:r>
                            <m:rPr>
                              <m:sty m:val="p"/>
                            </m:rPr>
                            <w:rPr>
                              <w:rFonts w:ascii="Cambria Math" w:hAnsi="Cambria Math"/>
                              <w:color w:val="4472C4"/>
                              <w:sz w:val="16"/>
                            </w:rPr>
                            <m:t>M</m:t>
                          </m:r>
                        </m:e>
                        <m:sub>
                          <m:r>
                            <m:rPr>
                              <m:nor/>
                            </m:rPr>
                            <w:rPr>
                              <w:color w:val="4472C4"/>
                              <w:sz w:val="16"/>
                            </w:rPr>
                            <m:t>PDCCH</m:t>
                          </m:r>
                        </m:sub>
                        <m:sup>
                          <m:r>
                            <m:rPr>
                              <m:nor/>
                            </m:rPr>
                            <w:rPr>
                              <w:color w:val="4472C4"/>
                              <w:sz w:val="16"/>
                            </w:rPr>
                            <m:t>total,slot,</m:t>
                          </m:r>
                          <m:r>
                            <m:rPr>
                              <m:sty m:val="p"/>
                            </m:rPr>
                            <w:rPr>
                              <w:rFonts w:ascii="Cambria Math" w:hAnsi="Cambria Math"/>
                              <w:color w:val="4472C4"/>
                              <w:sz w:val="16"/>
                            </w:rPr>
                            <m:t>μ1</m:t>
                          </m:r>
                        </m:sup>
                      </m:sSubSup>
                    </m:e>
                  </m:d>
                </m:e>
              </m:func>
            </m:oMath>
            <w:r w:rsidRPr="005A7E6F">
              <w:rPr>
                <w:rFonts w:eastAsia="等线"/>
                <w:color w:val="4472C4"/>
                <w:sz w:val="16"/>
              </w:rPr>
              <w:t xml:space="preserve"> PDCCH BD candidates per sSCell slot</w:t>
            </w:r>
          </w:p>
          <w:p w:rsidR="00000A76" w:rsidRPr="005A7E6F" w:rsidRDefault="00000A76" w:rsidP="005A7E6F">
            <w:pPr>
              <w:pStyle w:val="ListParagraph"/>
              <w:numPr>
                <w:ilvl w:val="2"/>
                <w:numId w:val="19"/>
              </w:numPr>
              <w:tabs>
                <w:tab w:val="left" w:pos="720"/>
                <w:tab w:val="left" w:pos="1440"/>
              </w:tabs>
              <w:overflowPunct w:val="0"/>
              <w:autoSpaceDE w:val="0"/>
              <w:autoSpaceDN w:val="0"/>
              <w:adjustRightInd w:val="0"/>
              <w:spacing w:after="0"/>
              <w:contextualSpacing/>
              <w:jc w:val="left"/>
              <w:textAlignment w:val="baseline"/>
              <w:rPr>
                <w:color w:val="4472C4"/>
                <w:sz w:val="16"/>
              </w:rPr>
            </w:pPr>
            <w:r w:rsidRPr="005A7E6F">
              <w:rPr>
                <w:color w:val="4472C4"/>
                <w:sz w:val="16"/>
              </w:rPr>
              <w:t xml:space="preserve">When determining </w:t>
            </w:r>
            <m:oMath>
              <m:sSubSup>
                <m:sSubSupPr>
                  <m:ctrlPr>
                    <w:rPr>
                      <w:rFonts w:ascii="Cambria Math" w:hAnsi="Cambria Math"/>
                      <w:i/>
                      <w:color w:val="4472C4"/>
                      <w:sz w:val="16"/>
                    </w:rPr>
                  </m:ctrlPr>
                </m:sSubSupPr>
                <m:e>
                  <m:r>
                    <w:rPr>
                      <w:rFonts w:ascii="Cambria Math" w:hAnsi="Cambria Math"/>
                      <w:color w:val="4472C4"/>
                      <w:sz w:val="16"/>
                    </w:rPr>
                    <m:t>M</m:t>
                  </m:r>
                </m:e>
                <m:sub>
                  <m:r>
                    <m:rPr>
                      <m:nor/>
                    </m:rPr>
                    <w:rPr>
                      <w:color w:val="4472C4"/>
                      <w:sz w:val="16"/>
                    </w:rPr>
                    <m:t>PDCCH</m:t>
                  </m:r>
                  <m:ctrlPr>
                    <w:rPr>
                      <w:rFonts w:ascii="Cambria Math" w:hAnsi="Cambria Math"/>
                      <w:color w:val="4472C4"/>
                      <w:sz w:val="16"/>
                    </w:rPr>
                  </m:ctrlPr>
                </m:sub>
                <m:sup>
                  <m:r>
                    <m:rPr>
                      <m:nor/>
                    </m:rPr>
                    <w:rPr>
                      <w:color w:val="4472C4"/>
                      <w:sz w:val="16"/>
                    </w:rPr>
                    <m:t>total,slot,</m:t>
                  </m:r>
                  <m:r>
                    <w:rPr>
                      <w:rFonts w:ascii="Cambria Math" w:hAnsi="Cambria Math"/>
                      <w:color w:val="4472C4"/>
                      <w:sz w:val="16"/>
                    </w:rPr>
                    <m:t>μ</m:t>
                  </m:r>
                  <m:ctrlPr>
                    <w:rPr>
                      <w:rFonts w:ascii="Cambria Math" w:hAnsi="Cambria Math"/>
                      <w:color w:val="4472C4"/>
                      <w:sz w:val="16"/>
                    </w:rPr>
                  </m:ctrlPr>
                </m:sup>
              </m:sSubSup>
            </m:oMath>
            <w:r w:rsidRPr="005A7E6F">
              <w:rPr>
                <w:color w:val="4472C4"/>
                <w:sz w:val="16"/>
              </w:rPr>
              <w:t xml:space="preserve"> and </w:t>
            </w:r>
            <m:oMath>
              <m:sSubSup>
                <m:sSubSupPr>
                  <m:ctrlPr>
                    <w:rPr>
                      <w:rFonts w:ascii="Cambria Math" w:hAnsi="Cambria Math"/>
                      <w:i/>
                      <w:color w:val="4472C4"/>
                      <w:sz w:val="16"/>
                    </w:rPr>
                  </m:ctrlPr>
                </m:sSubSupPr>
                <m:e>
                  <m:r>
                    <w:rPr>
                      <w:rFonts w:ascii="Cambria Math" w:hAnsi="Cambria Math"/>
                      <w:color w:val="4472C4"/>
                      <w:sz w:val="16"/>
                    </w:rPr>
                    <m:t>M</m:t>
                  </m:r>
                </m:e>
                <m:sub>
                  <m:r>
                    <m:rPr>
                      <m:nor/>
                    </m:rPr>
                    <w:rPr>
                      <w:color w:val="4472C4"/>
                      <w:sz w:val="16"/>
                    </w:rPr>
                    <m:t>PDCCH</m:t>
                  </m:r>
                  <m:ctrlPr>
                    <w:rPr>
                      <w:rFonts w:ascii="Cambria Math" w:hAnsi="Cambria Math"/>
                      <w:color w:val="4472C4"/>
                      <w:sz w:val="16"/>
                    </w:rPr>
                  </m:ctrlPr>
                </m:sub>
                <m:sup>
                  <m:r>
                    <m:rPr>
                      <m:nor/>
                    </m:rPr>
                    <w:rPr>
                      <w:color w:val="4472C4"/>
                      <w:sz w:val="16"/>
                    </w:rPr>
                    <m:t>total,slot,</m:t>
                  </m:r>
                  <m:r>
                    <w:rPr>
                      <w:rFonts w:ascii="Cambria Math" w:hAnsi="Cambria Math"/>
                      <w:color w:val="4472C4"/>
                      <w:sz w:val="16"/>
                    </w:rPr>
                    <m:t>μ1</m:t>
                  </m:r>
                  <m:ctrlPr>
                    <w:rPr>
                      <w:rFonts w:ascii="Cambria Math" w:hAnsi="Cambria Math"/>
                      <w:color w:val="4472C4"/>
                      <w:sz w:val="16"/>
                    </w:rPr>
                  </m:ctrlPr>
                </m:sup>
              </m:sSubSup>
            </m:oMath>
          </w:p>
          <w:p w:rsidR="00000A76" w:rsidRPr="005A7E6F" w:rsidRDefault="00000A76" w:rsidP="005A7E6F">
            <w:pPr>
              <w:pStyle w:val="ListParagraph"/>
              <w:numPr>
                <w:ilvl w:val="3"/>
                <w:numId w:val="19"/>
              </w:numPr>
              <w:tabs>
                <w:tab w:val="left" w:pos="720"/>
                <w:tab w:val="left" w:pos="1440"/>
                <w:tab w:val="left" w:pos="2160"/>
              </w:tabs>
              <w:overflowPunct w:val="0"/>
              <w:autoSpaceDE w:val="0"/>
              <w:autoSpaceDN w:val="0"/>
              <w:adjustRightInd w:val="0"/>
              <w:spacing w:after="0"/>
              <w:contextualSpacing/>
              <w:jc w:val="left"/>
              <w:textAlignment w:val="baseline"/>
              <w:rPr>
                <w:color w:val="4472C4"/>
                <w:sz w:val="16"/>
              </w:rPr>
            </w:pPr>
            <w:r w:rsidRPr="005A7E6F">
              <w:rPr>
                <w:color w:val="4472C4"/>
                <w:sz w:val="16"/>
              </w:rPr>
              <w:t xml:space="preserve">P(S)Cell self-scheduling is counted by applying scaling factor s1, </w:t>
            </w:r>
          </w:p>
          <w:p w:rsidR="00000A76" w:rsidRPr="005A7E6F" w:rsidRDefault="00000A76" w:rsidP="005A7E6F">
            <w:pPr>
              <w:pStyle w:val="ListParagraph"/>
              <w:numPr>
                <w:ilvl w:val="3"/>
                <w:numId w:val="19"/>
              </w:numPr>
              <w:tabs>
                <w:tab w:val="left" w:pos="720"/>
                <w:tab w:val="left" w:pos="1440"/>
                <w:tab w:val="left" w:pos="2160"/>
              </w:tabs>
              <w:overflowPunct w:val="0"/>
              <w:autoSpaceDE w:val="0"/>
              <w:autoSpaceDN w:val="0"/>
              <w:adjustRightInd w:val="0"/>
              <w:spacing w:after="0"/>
              <w:contextualSpacing/>
              <w:jc w:val="left"/>
              <w:textAlignment w:val="baseline"/>
              <w:rPr>
                <w:color w:val="4472C4"/>
                <w:sz w:val="16"/>
              </w:rPr>
            </w:pPr>
            <w:r w:rsidRPr="005A7E6F">
              <w:rPr>
                <w:color w:val="4472C4"/>
                <w:sz w:val="16"/>
              </w:rPr>
              <w:t>sSCell to PCell scheduling is counted additionally (assuming SCS of sSCell) by applying scaling factor s2</w:t>
            </w:r>
          </w:p>
          <w:p w:rsidR="00000A76" w:rsidRPr="005A7E6F" w:rsidRDefault="00000A76" w:rsidP="005A7E6F">
            <w:pPr>
              <w:pStyle w:val="ListParagraph"/>
              <w:numPr>
                <w:ilvl w:val="2"/>
                <w:numId w:val="19"/>
              </w:numPr>
              <w:tabs>
                <w:tab w:val="left" w:pos="720"/>
                <w:tab w:val="left" w:pos="1440"/>
              </w:tabs>
              <w:overflowPunct w:val="0"/>
              <w:autoSpaceDE w:val="0"/>
              <w:autoSpaceDN w:val="0"/>
              <w:adjustRightInd w:val="0"/>
              <w:spacing w:after="0"/>
              <w:contextualSpacing/>
              <w:jc w:val="left"/>
              <w:textAlignment w:val="baseline"/>
              <w:rPr>
                <w:color w:val="4472C4"/>
                <w:sz w:val="16"/>
              </w:rPr>
            </w:pPr>
            <m:oMath>
              <m:r>
                <m:rPr>
                  <m:sty m:val="p"/>
                </m:rPr>
                <w:rPr>
                  <w:rFonts w:ascii="Cambria Math" w:hAnsi="Cambria Math"/>
                  <w:color w:val="4472C4"/>
                  <w:sz w:val="16"/>
                </w:rPr>
                <m:t>0≤s1≤1</m:t>
              </m:r>
            </m:oMath>
            <w:r w:rsidRPr="005A7E6F">
              <w:rPr>
                <w:color w:val="4472C4"/>
                <w:sz w:val="16"/>
              </w:rPr>
              <w:t xml:space="preserve">  and </w:t>
            </w:r>
            <m:oMath>
              <m:r>
                <m:rPr>
                  <m:sty m:val="p"/>
                </m:rPr>
                <w:rPr>
                  <w:rFonts w:ascii="Cambria Math" w:hAnsi="Cambria Math"/>
                  <w:color w:val="4472C4"/>
                  <w:sz w:val="16"/>
                </w:rPr>
                <m:t>0≤s2≤1</m:t>
              </m:r>
            </m:oMath>
            <w:r w:rsidRPr="005A7E6F">
              <w:rPr>
                <w:color w:val="4472C4"/>
                <w:sz w:val="16"/>
              </w:rPr>
              <w:t xml:space="preserve">   </w:t>
            </w:r>
          </w:p>
          <w:p w:rsidR="00000A76" w:rsidRPr="005A7E6F" w:rsidRDefault="00000A76" w:rsidP="005A7E6F">
            <w:pPr>
              <w:pStyle w:val="ListParagraph"/>
              <w:numPr>
                <w:ilvl w:val="2"/>
                <w:numId w:val="18"/>
              </w:numPr>
              <w:spacing w:after="0"/>
              <w:contextualSpacing/>
              <w:jc w:val="left"/>
              <w:rPr>
                <w:rFonts w:eastAsia="等线"/>
                <w:color w:val="4472C4"/>
                <w:sz w:val="16"/>
              </w:rPr>
            </w:pPr>
            <w:r w:rsidRPr="005A7E6F">
              <w:rPr>
                <w:color w:val="4472C4"/>
                <w:sz w:val="16"/>
              </w:rPr>
              <w:t>FFS the following</w:t>
            </w:r>
          </w:p>
          <w:p w:rsidR="00000A76" w:rsidRPr="005A7E6F" w:rsidRDefault="00000A76" w:rsidP="005A7E6F">
            <w:pPr>
              <w:pStyle w:val="ListParagraph"/>
              <w:numPr>
                <w:ilvl w:val="4"/>
                <w:numId w:val="18"/>
              </w:numPr>
              <w:spacing w:after="0"/>
              <w:contextualSpacing/>
              <w:jc w:val="left"/>
              <w:rPr>
                <w:rFonts w:eastAsia="等线"/>
                <w:sz w:val="16"/>
              </w:rPr>
            </w:pPr>
            <w:r w:rsidRPr="005A7E6F">
              <w:rPr>
                <w:rFonts w:eastAsia="等线"/>
                <w:color w:val="4472C4"/>
                <w:sz w:val="16"/>
              </w:rPr>
              <w:t>Allowed combinations of s1 and s2 , and whether they are fixed or configured via RRC</w:t>
            </w:r>
          </w:p>
          <w:p w:rsidR="00000A76" w:rsidRPr="005A7E6F" w:rsidRDefault="00000A76" w:rsidP="005A7E6F">
            <w:pPr>
              <w:pStyle w:val="ListParagraph"/>
              <w:numPr>
                <w:ilvl w:val="4"/>
                <w:numId w:val="18"/>
              </w:numPr>
              <w:spacing w:after="0"/>
              <w:contextualSpacing/>
              <w:jc w:val="left"/>
              <w:rPr>
                <w:rFonts w:eastAsia="等线"/>
                <w:sz w:val="16"/>
              </w:rPr>
            </w:pPr>
            <w:r w:rsidRPr="005A7E6F">
              <w:rPr>
                <w:sz w:val="16"/>
              </w:rPr>
              <w:t xml:space="preserve">Whether/how the definition of </w:t>
            </w:r>
            <m:oMath>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m:t>
                  </m:r>
                  <m:ctrlPr>
                    <w:rPr>
                      <w:rFonts w:ascii="Cambria Math" w:hAnsi="Cambria Math"/>
                      <w:sz w:val="16"/>
                    </w:rPr>
                  </m:ctrlPr>
                </m:sup>
              </m:sSubSup>
            </m:oMath>
            <w:r w:rsidRPr="005A7E6F">
              <w:rPr>
                <w:sz w:val="16"/>
              </w:rPr>
              <w:t xml:space="preserve"> or</w:t>
            </w:r>
            <m:oMath>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μ1</m:t>
                  </m:r>
                  <m:ctrlPr>
                    <w:rPr>
                      <w:rFonts w:ascii="Cambria Math" w:hAnsi="Cambria Math"/>
                      <w:sz w:val="16"/>
                    </w:rPr>
                  </m:ctrlPr>
                </m:sup>
              </m:sSubSup>
            </m:oMath>
            <w:r w:rsidRPr="005A7E6F">
              <w:rPr>
                <w:sz w:val="16"/>
              </w:rPr>
              <w:t xml:space="preserve"> is modified compared to Rel16 when UE is configured with CCS from sSCell to P(S)Cell</w:t>
            </w:r>
          </w:p>
          <w:p w:rsidR="00000A76" w:rsidRPr="005A7E6F" w:rsidRDefault="00000A76" w:rsidP="005A7E6F">
            <w:pPr>
              <w:pStyle w:val="ListParagraph"/>
              <w:spacing w:after="0"/>
              <w:ind w:left="2880"/>
              <w:contextualSpacing/>
              <w:rPr>
                <w:rFonts w:eastAsia="等线"/>
                <w:color w:val="4472C4"/>
                <w:sz w:val="16"/>
              </w:rPr>
            </w:pPr>
          </w:p>
          <w:p w:rsidR="00000A76" w:rsidRPr="005A7E6F" w:rsidRDefault="00000A76" w:rsidP="005A7E6F">
            <w:pPr>
              <w:pStyle w:val="ListParagraph"/>
              <w:numPr>
                <w:ilvl w:val="0"/>
                <w:numId w:val="18"/>
              </w:numPr>
              <w:spacing w:after="0"/>
              <w:contextualSpacing/>
              <w:jc w:val="left"/>
              <w:rPr>
                <w:rFonts w:eastAsia="等线"/>
                <w:color w:val="4472C4"/>
                <w:sz w:val="16"/>
              </w:rPr>
            </w:pPr>
            <w:r w:rsidRPr="005A7E6F">
              <w:rPr>
                <w:rFonts w:eastAsia="等线"/>
                <w:color w:val="4472C4"/>
                <w:sz w:val="16"/>
              </w:rPr>
              <w:t>FFS the following</w:t>
            </w:r>
          </w:p>
          <w:p w:rsidR="00000A76" w:rsidRPr="005A7E6F" w:rsidRDefault="00000A76" w:rsidP="005A7E6F">
            <w:pPr>
              <w:pStyle w:val="ListParagraph"/>
              <w:numPr>
                <w:ilvl w:val="1"/>
                <w:numId w:val="18"/>
              </w:numPr>
              <w:spacing w:after="0"/>
              <w:contextualSpacing/>
              <w:jc w:val="left"/>
              <w:rPr>
                <w:rFonts w:eastAsia="等线"/>
                <w:color w:val="4472C4"/>
                <w:sz w:val="16"/>
              </w:rPr>
            </w:pPr>
            <w:r w:rsidRPr="005A7E6F">
              <w:rPr>
                <w:rFonts w:eastAsia="等线"/>
                <w:color w:val="4472C4"/>
                <w:sz w:val="16"/>
              </w:rPr>
              <w:t>Multi-TRP handling</w:t>
            </w:r>
          </w:p>
          <w:p w:rsidR="00000A76" w:rsidRPr="005A7E6F" w:rsidRDefault="00000A76" w:rsidP="005A7E6F">
            <w:pPr>
              <w:pStyle w:val="ListParagraph"/>
              <w:numPr>
                <w:ilvl w:val="1"/>
                <w:numId w:val="18"/>
              </w:numPr>
              <w:spacing w:after="0"/>
              <w:contextualSpacing/>
              <w:jc w:val="left"/>
              <w:rPr>
                <w:rFonts w:eastAsia="等线"/>
                <w:color w:val="4472C4"/>
                <w:sz w:val="16"/>
              </w:rPr>
            </w:pPr>
            <w:r w:rsidRPr="005A7E6F">
              <w:rPr>
                <w:rFonts w:eastAsia="等线"/>
                <w:color w:val="4472C4"/>
                <w:sz w:val="16"/>
              </w:rPr>
              <w:t>PDCCH BD handling when monitoringCapabilityConfig = r16monitoringcapability is configured for any cell</w:t>
            </w:r>
          </w:p>
          <w:p w:rsidR="00000A76" w:rsidRPr="005A7E6F" w:rsidRDefault="00000A76" w:rsidP="005A7E6F">
            <w:pPr>
              <w:spacing w:after="0"/>
              <w:contextualSpacing/>
              <w:rPr>
                <w:sz w:val="16"/>
              </w:rPr>
            </w:pPr>
          </w:p>
        </w:tc>
      </w:tr>
    </w:tbl>
    <w:p w:rsidR="007710B0" w:rsidRPr="00801660" w:rsidRDefault="007D2352">
      <w:pPr>
        <w:spacing w:after="156"/>
        <w:rPr>
          <w:rFonts w:eastAsiaTheme="minorEastAsia"/>
          <w:color w:val="000000" w:themeColor="text1"/>
          <w:lang w:eastAsia="zh-CN"/>
        </w:rPr>
      </w:pPr>
      <w:r w:rsidRPr="00801660">
        <w:rPr>
          <w:rFonts w:eastAsia="SimSun"/>
          <w:color w:val="000000" w:themeColor="text1"/>
          <w:lang w:eastAsia="zh-CN"/>
        </w:rPr>
        <w:lastRenderedPageBreak/>
        <w:t>In this contribution, we provide</w:t>
      </w:r>
      <w:r w:rsidRPr="00801660">
        <w:rPr>
          <w:color w:val="000000" w:themeColor="text1"/>
        </w:rPr>
        <w:t xml:space="preserve"> </w:t>
      </w:r>
      <w:r w:rsidRPr="00801660">
        <w:rPr>
          <w:rFonts w:eastAsia="SimSun"/>
          <w:color w:val="000000" w:themeColor="text1"/>
          <w:lang w:eastAsia="zh-CN"/>
        </w:rPr>
        <w:t xml:space="preserve">our </w:t>
      </w:r>
      <w:r w:rsidR="006B2C37" w:rsidRPr="00801660">
        <w:rPr>
          <w:rFonts w:eastAsia="SimSun"/>
          <w:color w:val="000000" w:themeColor="text1"/>
          <w:lang w:eastAsia="zh-CN"/>
        </w:rPr>
        <w:t xml:space="preserve">further </w:t>
      </w:r>
      <w:r w:rsidRPr="00801660">
        <w:rPr>
          <w:rFonts w:eastAsia="SimSun"/>
          <w:color w:val="000000" w:themeColor="text1"/>
          <w:lang w:eastAsia="zh-CN"/>
        </w:rPr>
        <w:t>views on cross-carrier scheduling scheme.</w:t>
      </w:r>
    </w:p>
    <w:p w:rsidR="007710B0" w:rsidRPr="00801660" w:rsidRDefault="007D2352">
      <w:pPr>
        <w:pStyle w:val="Heading1"/>
        <w:rPr>
          <w:rFonts w:eastAsiaTheme="minorEastAsia"/>
          <w:color w:val="000000" w:themeColor="text1"/>
          <w:lang w:eastAsia="zh-CN"/>
        </w:rPr>
      </w:pPr>
      <w:r w:rsidRPr="00801660">
        <w:rPr>
          <w:rFonts w:eastAsiaTheme="minorEastAsia"/>
          <w:color w:val="000000" w:themeColor="text1"/>
          <w:lang w:eastAsia="zh-CN"/>
        </w:rPr>
        <w:t>Discussion</w:t>
      </w:r>
    </w:p>
    <w:p w:rsidR="006B2C37" w:rsidRDefault="007D2352" w:rsidP="00686832">
      <w:pPr>
        <w:spacing w:line="240" w:lineRule="auto"/>
        <w:jc w:val="both"/>
        <w:rPr>
          <w:rFonts w:eastAsiaTheme="minorEastAsia"/>
          <w:color w:val="000000" w:themeColor="text1"/>
          <w:lang w:eastAsia="zh-CN"/>
        </w:rPr>
      </w:pPr>
      <w:r w:rsidRPr="00801660">
        <w:rPr>
          <w:rFonts w:eastAsiaTheme="minorEastAsia"/>
          <w:color w:val="000000" w:themeColor="text1"/>
          <w:lang w:eastAsia="zh-CN"/>
        </w:rPr>
        <w:t>For</w:t>
      </w:r>
      <w:r w:rsidRPr="00801660">
        <w:rPr>
          <w:rFonts w:eastAsiaTheme="minorEastAsia" w:hint="eastAsia"/>
          <w:color w:val="000000" w:themeColor="text1"/>
          <w:lang w:eastAsia="zh-CN"/>
        </w:rPr>
        <w:t xml:space="preserve"> Rel-15/16</w:t>
      </w:r>
      <w:r w:rsidRPr="00801660">
        <w:rPr>
          <w:rFonts w:eastAsiaTheme="minorEastAsia"/>
          <w:color w:val="000000" w:themeColor="text1"/>
          <w:lang w:eastAsia="zh-CN"/>
        </w:rPr>
        <w:t xml:space="preserve"> cross-carrier scheduling, one SCell is scheduled by PCell or another scheduling SCell, an</w:t>
      </w:r>
      <w:r w:rsidR="006B2C37" w:rsidRPr="00801660">
        <w:rPr>
          <w:rFonts w:eastAsiaTheme="minorEastAsia"/>
          <w:color w:val="000000" w:themeColor="text1"/>
          <w:lang w:eastAsia="zh-CN"/>
        </w:rPr>
        <w:t>d the PCell or the scheduling SC</w:t>
      </w:r>
      <w:r w:rsidRPr="00801660">
        <w:rPr>
          <w:rFonts w:eastAsiaTheme="minorEastAsia"/>
          <w:color w:val="000000" w:themeColor="text1"/>
          <w:lang w:eastAsia="zh-CN"/>
        </w:rPr>
        <w:t>ell has to be scheduled by itself. In Rel-17, to support cross-carrier scheduling from a SCell to PCell/PSCell, RAN1 agree</w:t>
      </w:r>
      <w:r w:rsidR="00A907B4" w:rsidRPr="00801660">
        <w:rPr>
          <w:rFonts w:eastAsiaTheme="minorEastAsia"/>
          <w:color w:val="000000" w:themeColor="text1"/>
          <w:lang w:eastAsia="zh-CN"/>
        </w:rPr>
        <w:t>s</w:t>
      </w:r>
      <w:r w:rsidR="006B2C37" w:rsidRPr="00801660">
        <w:rPr>
          <w:rFonts w:eastAsiaTheme="minorEastAsia"/>
          <w:color w:val="000000" w:themeColor="text1"/>
          <w:lang w:eastAsia="zh-CN"/>
        </w:rPr>
        <w:t xml:space="preserve"> </w:t>
      </w:r>
      <w:r w:rsidRPr="00801660">
        <w:rPr>
          <w:rFonts w:eastAsiaTheme="minorEastAsia"/>
          <w:color w:val="000000" w:themeColor="text1"/>
          <w:lang w:eastAsia="zh-CN"/>
        </w:rPr>
        <w:t>that PCell/PSCell can</w:t>
      </w:r>
      <w:r w:rsidR="006B2C37" w:rsidRPr="00801660">
        <w:rPr>
          <w:rFonts w:eastAsiaTheme="minorEastAsia"/>
          <w:color w:val="000000" w:themeColor="text1"/>
          <w:lang w:eastAsia="zh-CN"/>
        </w:rPr>
        <w:t xml:space="preserve"> be scheduled by both itself</w:t>
      </w:r>
      <w:r w:rsidRPr="00801660">
        <w:rPr>
          <w:rFonts w:eastAsiaTheme="minorEastAsia"/>
          <w:color w:val="000000" w:themeColor="text1"/>
          <w:lang w:eastAsia="zh-CN"/>
        </w:rPr>
        <w:t xml:space="preserve"> and the sSCell.</w:t>
      </w:r>
      <w:r w:rsidR="009E3959">
        <w:rPr>
          <w:rFonts w:eastAsiaTheme="minorEastAsia"/>
          <w:color w:val="000000" w:themeColor="text1"/>
          <w:lang w:eastAsia="zh-CN"/>
        </w:rPr>
        <w:t xml:space="preserve"> The PDCCH monitoring capability for PCell and the search spaces configuration /linkage need further discussion.</w:t>
      </w:r>
      <w:r w:rsidRPr="00801660">
        <w:rPr>
          <w:rFonts w:eastAsiaTheme="minorEastAsia"/>
          <w:color w:val="000000" w:themeColor="text1"/>
          <w:lang w:eastAsia="zh-CN"/>
        </w:rPr>
        <w:t xml:space="preserve"> </w:t>
      </w:r>
    </w:p>
    <w:p w:rsidR="008B14E3" w:rsidRDefault="008B14E3" w:rsidP="008B14E3">
      <w:pPr>
        <w:pStyle w:val="Heading2"/>
        <w:rPr>
          <w:lang w:eastAsia="zh-CN"/>
        </w:rPr>
      </w:pPr>
      <w:r>
        <w:rPr>
          <w:lang w:eastAsia="zh-CN"/>
        </w:rPr>
        <w:t>Monitoring restriction of CSS type 0/</w:t>
      </w:r>
      <w:r w:rsidR="005A7E6F">
        <w:rPr>
          <w:lang w:eastAsia="zh-CN"/>
        </w:rPr>
        <w:t>0A/</w:t>
      </w:r>
      <w:r>
        <w:rPr>
          <w:lang w:eastAsia="zh-CN"/>
        </w:rPr>
        <w:t>1/2 for type A UE</w:t>
      </w:r>
    </w:p>
    <w:p w:rsidR="008B14E3" w:rsidRDefault="00013118" w:rsidP="008B14E3">
      <w:pPr>
        <w:rPr>
          <w:rFonts w:eastAsiaTheme="minorEastAsia"/>
          <w:lang w:eastAsia="zh-CN"/>
        </w:rPr>
      </w:pPr>
      <w:r>
        <w:rPr>
          <w:rFonts w:eastAsiaTheme="minorEastAsia" w:hint="eastAsia"/>
          <w:lang w:eastAsia="zh-CN"/>
        </w:rPr>
        <w:t>I</w:t>
      </w:r>
      <w:r>
        <w:rPr>
          <w:rFonts w:eastAsiaTheme="minorEastAsia"/>
          <w:lang w:eastAsia="zh-CN"/>
        </w:rPr>
        <w:t>n RAN1 #106e meet</w:t>
      </w:r>
      <w:r w:rsidR="00835732">
        <w:rPr>
          <w:rFonts w:eastAsiaTheme="minorEastAsia"/>
          <w:lang w:eastAsia="zh-CN"/>
        </w:rPr>
        <w:t>ing, the following proposal was</w:t>
      </w:r>
      <w:r>
        <w:rPr>
          <w:rFonts w:eastAsiaTheme="minorEastAsia"/>
          <w:lang w:eastAsia="zh-CN"/>
        </w:rPr>
        <w:t xml:space="preserve"> discussed. For type A UE, whether Type-0/0A/1/2 CSS configured on PCell can be monitored </w:t>
      </w:r>
      <w:r w:rsidRPr="00013118">
        <w:rPr>
          <w:rFonts w:eastAsiaTheme="minorEastAsia"/>
          <w:lang w:eastAsia="zh-CN"/>
        </w:rPr>
        <w:t>simultaneous</w:t>
      </w:r>
      <w:r>
        <w:rPr>
          <w:rFonts w:eastAsiaTheme="minorEastAsia"/>
          <w:lang w:eastAsia="zh-CN"/>
        </w:rPr>
        <w:t>ly with USS configured on sSCell</w:t>
      </w:r>
      <w:r w:rsidR="005A7E6F">
        <w:rPr>
          <w:rFonts w:eastAsiaTheme="minorEastAsia"/>
          <w:lang w:eastAsia="zh-CN"/>
        </w:rPr>
        <w:t xml:space="preserve"> need to be clarified</w:t>
      </w:r>
      <w:r>
        <w:rPr>
          <w:rFonts w:eastAsiaTheme="minorEastAsia"/>
          <w:lang w:eastAsia="zh-CN"/>
        </w:rPr>
        <w:t>.</w:t>
      </w:r>
    </w:p>
    <w:tbl>
      <w:tblPr>
        <w:tblStyle w:val="TableGrid"/>
        <w:tblW w:w="0" w:type="auto"/>
        <w:tblLook w:val="04A0"/>
      </w:tblPr>
      <w:tblGrid>
        <w:gridCol w:w="9736"/>
      </w:tblGrid>
      <w:tr w:rsidR="008B14E3" w:rsidRPr="00377597" w:rsidTr="008B14E3">
        <w:tc>
          <w:tcPr>
            <w:tcW w:w="9736" w:type="dxa"/>
          </w:tcPr>
          <w:p w:rsidR="008B14E3" w:rsidRPr="00377597" w:rsidRDefault="008B14E3" w:rsidP="00377597">
            <w:pPr>
              <w:pStyle w:val="Heading3"/>
              <w:numPr>
                <w:ilvl w:val="0"/>
                <w:numId w:val="0"/>
              </w:numPr>
              <w:spacing w:before="0" w:after="0" w:line="240" w:lineRule="auto"/>
              <w:outlineLvl w:val="2"/>
              <w:rPr>
                <w:sz w:val="16"/>
                <w:szCs w:val="20"/>
                <w:lang w:eastAsia="zh-CN"/>
              </w:rPr>
            </w:pPr>
            <w:r w:rsidRPr="00377597">
              <w:rPr>
                <w:sz w:val="16"/>
                <w:szCs w:val="20"/>
              </w:rPr>
              <w:lastRenderedPageBreak/>
              <w:t xml:space="preserve">Proposal 2v3 </w:t>
            </w:r>
          </w:p>
          <w:p w:rsidR="008B14E3" w:rsidRPr="00377597" w:rsidRDefault="008B14E3" w:rsidP="00377597">
            <w:pPr>
              <w:pStyle w:val="ListParagraph"/>
              <w:numPr>
                <w:ilvl w:val="0"/>
                <w:numId w:val="20"/>
              </w:numPr>
              <w:overflowPunct w:val="0"/>
              <w:autoSpaceDE w:val="0"/>
              <w:autoSpaceDN w:val="0"/>
              <w:spacing w:after="0"/>
              <w:ind w:left="1080"/>
              <w:contextualSpacing/>
              <w:jc w:val="left"/>
              <w:rPr>
                <w:rFonts w:eastAsiaTheme="minorEastAsia"/>
                <w:sz w:val="16"/>
              </w:rPr>
            </w:pPr>
            <w:r w:rsidRPr="00377597">
              <w:rPr>
                <w:sz w:val="16"/>
              </w:rPr>
              <w:t>For Type A UE, there is no restriction on Type-0/0A/1/2-CSS sets configurations</w:t>
            </w:r>
          </w:p>
          <w:p w:rsidR="008B14E3" w:rsidRPr="00377597" w:rsidRDefault="008B14E3" w:rsidP="00377597">
            <w:pPr>
              <w:pStyle w:val="ListParagraph"/>
              <w:numPr>
                <w:ilvl w:val="0"/>
                <w:numId w:val="20"/>
              </w:numPr>
              <w:overflowPunct w:val="0"/>
              <w:autoSpaceDE w:val="0"/>
              <w:autoSpaceDN w:val="0"/>
              <w:spacing w:after="0"/>
              <w:ind w:left="1080"/>
              <w:contextualSpacing/>
              <w:jc w:val="left"/>
              <w:rPr>
                <w:sz w:val="16"/>
              </w:rPr>
            </w:pPr>
            <w:r w:rsidRPr="00377597">
              <w:rPr>
                <w:sz w:val="16"/>
              </w:rPr>
              <w:t>FFS the following for Type A UE</w:t>
            </w:r>
          </w:p>
          <w:p w:rsidR="008B14E3" w:rsidRPr="00377597" w:rsidRDefault="008B14E3" w:rsidP="00377597">
            <w:pPr>
              <w:pStyle w:val="ListParagraph"/>
              <w:numPr>
                <w:ilvl w:val="1"/>
                <w:numId w:val="20"/>
              </w:numPr>
              <w:overflowPunct w:val="0"/>
              <w:autoSpaceDE w:val="0"/>
              <w:autoSpaceDN w:val="0"/>
              <w:spacing w:after="0"/>
              <w:ind w:left="1800"/>
              <w:contextualSpacing/>
              <w:jc w:val="left"/>
              <w:rPr>
                <w:sz w:val="16"/>
              </w:rPr>
            </w:pPr>
            <w:r w:rsidRPr="00377597">
              <w:rPr>
                <w:sz w:val="16"/>
              </w:rPr>
              <w:t xml:space="preserve">Alt1: </w:t>
            </w:r>
          </w:p>
          <w:p w:rsidR="008B14E3" w:rsidRPr="00377597" w:rsidRDefault="008B14E3" w:rsidP="00377597">
            <w:pPr>
              <w:pStyle w:val="ListParagraph"/>
              <w:numPr>
                <w:ilvl w:val="2"/>
                <w:numId w:val="20"/>
              </w:numPr>
              <w:overflowPunct w:val="0"/>
              <w:autoSpaceDE w:val="0"/>
              <w:autoSpaceDN w:val="0"/>
              <w:spacing w:after="0"/>
              <w:ind w:left="2520"/>
              <w:contextualSpacing/>
              <w:jc w:val="left"/>
              <w:rPr>
                <w:sz w:val="16"/>
              </w:rPr>
            </w:pPr>
            <w:r w:rsidRPr="00377597">
              <w:rPr>
                <w:sz w:val="16"/>
              </w:rPr>
              <w:t>In overlapping [symbol/slot] of P(S)Cell and sSCell where a UE is configured to monitor Type-0/0A/1/2/-CSS sets on P(S)Cell and configured to monitor search space sets on sSCell (for scheduling P(S)Cell), the UE does not expect to decode DCI format(s) with CRC scrambled C-RNTI/MCS-C-RNTI/CS-RNTI on Type-0/0A/1/2-CSS sets on P(S)Cell</w:t>
            </w:r>
          </w:p>
          <w:p w:rsidR="008B14E3" w:rsidRPr="00377597" w:rsidRDefault="008B14E3" w:rsidP="00377597">
            <w:pPr>
              <w:pStyle w:val="ListParagraph"/>
              <w:numPr>
                <w:ilvl w:val="1"/>
                <w:numId w:val="20"/>
              </w:numPr>
              <w:overflowPunct w:val="0"/>
              <w:autoSpaceDE w:val="0"/>
              <w:autoSpaceDN w:val="0"/>
              <w:spacing w:after="0"/>
              <w:ind w:left="1800"/>
              <w:contextualSpacing/>
              <w:jc w:val="left"/>
              <w:rPr>
                <w:sz w:val="16"/>
              </w:rPr>
            </w:pPr>
            <w:r w:rsidRPr="00377597">
              <w:rPr>
                <w:sz w:val="16"/>
              </w:rPr>
              <w:t xml:space="preserve">Alt2: </w:t>
            </w:r>
          </w:p>
          <w:p w:rsidR="008B14E3" w:rsidRPr="00377597" w:rsidRDefault="008B14E3" w:rsidP="00377597">
            <w:pPr>
              <w:pStyle w:val="ListParagraph"/>
              <w:numPr>
                <w:ilvl w:val="2"/>
                <w:numId w:val="20"/>
              </w:numPr>
              <w:overflowPunct w:val="0"/>
              <w:autoSpaceDE w:val="0"/>
              <w:autoSpaceDN w:val="0"/>
              <w:spacing w:after="0"/>
              <w:ind w:left="2520"/>
              <w:contextualSpacing/>
              <w:jc w:val="left"/>
              <w:rPr>
                <w:sz w:val="16"/>
              </w:rPr>
            </w:pPr>
            <w:r w:rsidRPr="00377597">
              <w:rPr>
                <w:sz w:val="16"/>
              </w:rPr>
              <w:t xml:space="preserve">In overlapping [symbol/slot] of P(S)Cell and sSCell where a UE is configured to monitor Type-0/0A/1/2/-CSS sets on P(S)Cell and configured to monitor search space sets on sSCell (for scheduling P(S)Cell), </w:t>
            </w:r>
            <w:r w:rsidRPr="00377597">
              <w:rPr>
                <w:sz w:val="16"/>
                <w:lang w:eastAsia="zh-TW"/>
              </w:rPr>
              <w:t>UE drops the overlapped USS sets on sSCell</w:t>
            </w:r>
          </w:p>
          <w:p w:rsidR="008B14E3" w:rsidRPr="00377597" w:rsidRDefault="008B14E3" w:rsidP="00377597">
            <w:pPr>
              <w:pStyle w:val="ListParagraph"/>
              <w:numPr>
                <w:ilvl w:val="1"/>
                <w:numId w:val="20"/>
              </w:numPr>
              <w:overflowPunct w:val="0"/>
              <w:autoSpaceDE w:val="0"/>
              <w:autoSpaceDN w:val="0"/>
              <w:spacing w:after="0"/>
              <w:ind w:left="1800"/>
              <w:contextualSpacing/>
              <w:jc w:val="left"/>
              <w:rPr>
                <w:sz w:val="16"/>
              </w:rPr>
            </w:pPr>
            <w:r w:rsidRPr="00377597">
              <w:rPr>
                <w:sz w:val="16"/>
              </w:rPr>
              <w:t>Alt 3:</w:t>
            </w:r>
          </w:p>
          <w:p w:rsidR="008B14E3" w:rsidRPr="00377597" w:rsidRDefault="008B14E3" w:rsidP="00377597">
            <w:pPr>
              <w:pStyle w:val="ListParagraph"/>
              <w:numPr>
                <w:ilvl w:val="2"/>
                <w:numId w:val="20"/>
              </w:numPr>
              <w:overflowPunct w:val="0"/>
              <w:autoSpaceDE w:val="0"/>
              <w:autoSpaceDN w:val="0"/>
              <w:spacing w:after="0"/>
              <w:ind w:left="2520"/>
              <w:contextualSpacing/>
              <w:jc w:val="left"/>
              <w:rPr>
                <w:sz w:val="16"/>
              </w:rPr>
            </w:pPr>
            <w:r w:rsidRPr="00377597">
              <w:rPr>
                <w:sz w:val="16"/>
              </w:rPr>
              <w:t xml:space="preserve">In overlapping [symbol/slot] of P(S)Cell and sSCell where a UE is configured to monitor Type-0/0A/1/2/-CSS sets on P(S)Cell and configured to monitor search space sets on sSCell (for scheduling P(S)Cell), </w:t>
            </w:r>
            <w:r w:rsidRPr="00377597">
              <w:rPr>
                <w:sz w:val="16"/>
                <w:lang w:eastAsia="zh-TW"/>
              </w:rPr>
              <w:t>UE</w:t>
            </w:r>
            <w:r w:rsidRPr="00377597">
              <w:rPr>
                <w:sz w:val="16"/>
              </w:rPr>
              <w:t xml:space="preserve"> decodes DCI format(s) on Type-0/0A/1/2-CSS sets on P(S)Cell</w:t>
            </w:r>
            <w:r w:rsidRPr="00377597">
              <w:rPr>
                <w:sz w:val="16"/>
                <w:lang w:eastAsia="zh-TW"/>
              </w:rPr>
              <w:t xml:space="preserve"> and the overlapped USS sets on sSCell.</w:t>
            </w:r>
          </w:p>
          <w:p w:rsidR="008B14E3" w:rsidRPr="00377597" w:rsidRDefault="008B14E3" w:rsidP="00377597">
            <w:pPr>
              <w:spacing w:after="0"/>
              <w:rPr>
                <w:rFonts w:eastAsiaTheme="minorEastAsia"/>
                <w:sz w:val="16"/>
                <w:szCs w:val="20"/>
                <w:lang w:eastAsia="zh-CN"/>
              </w:rPr>
            </w:pPr>
          </w:p>
        </w:tc>
      </w:tr>
    </w:tbl>
    <w:p w:rsidR="008B14E3" w:rsidRDefault="000A339C" w:rsidP="00377597">
      <w:pPr>
        <w:jc w:val="both"/>
        <w:rPr>
          <w:rFonts w:eastAsiaTheme="minorEastAsia"/>
          <w:lang w:eastAsia="zh-CN"/>
        </w:rPr>
      </w:pPr>
      <w:r>
        <w:rPr>
          <w:rFonts w:eastAsiaTheme="minorEastAsia" w:hint="eastAsia"/>
          <w:lang w:eastAsia="zh-CN"/>
        </w:rPr>
        <w:t>The</w:t>
      </w:r>
      <w:r>
        <w:rPr>
          <w:rFonts w:eastAsiaTheme="minorEastAsia"/>
          <w:lang w:eastAsia="zh-CN"/>
        </w:rPr>
        <w:t xml:space="preserve"> type A UE will not monitor USS configured on PCell and sSCell in a same slot(or </w:t>
      </w:r>
      <w:r w:rsidR="005A7E6F">
        <w:rPr>
          <w:rFonts w:eastAsiaTheme="minorEastAsia"/>
          <w:lang w:eastAsia="zh-CN"/>
        </w:rPr>
        <w:t xml:space="preserve">several </w:t>
      </w:r>
      <w:r>
        <w:rPr>
          <w:rFonts w:eastAsiaTheme="minorEastAsia"/>
          <w:lang w:eastAsia="zh-CN"/>
        </w:rPr>
        <w:t>symbols). The complexity of implementation for USS monitoring for</w:t>
      </w:r>
      <w:r w:rsidR="00835732">
        <w:rPr>
          <w:rFonts w:eastAsiaTheme="minorEastAsia"/>
          <w:lang w:eastAsia="zh-CN"/>
        </w:rPr>
        <w:t xml:space="preserve"> cross-carrier scheduling from S</w:t>
      </w:r>
      <w:r>
        <w:rPr>
          <w:rFonts w:eastAsiaTheme="minorEastAsia"/>
          <w:lang w:eastAsia="zh-CN"/>
        </w:rPr>
        <w:t>Cell to PCell is similar with cross-carrier scheduling defined in Rel-15/16. It need</w:t>
      </w:r>
      <w:r w:rsidR="00835732">
        <w:rPr>
          <w:rFonts w:eastAsiaTheme="minorEastAsia"/>
          <w:lang w:eastAsia="zh-CN"/>
        </w:rPr>
        <w:t>s</w:t>
      </w:r>
      <w:r>
        <w:rPr>
          <w:rFonts w:eastAsiaTheme="minorEastAsia"/>
          <w:lang w:eastAsia="zh-CN"/>
        </w:rPr>
        <w:t xml:space="preserve"> new capability to support </w:t>
      </w:r>
      <w:r w:rsidR="006E7C44">
        <w:rPr>
          <w:rFonts w:eastAsiaTheme="minorEastAsia"/>
          <w:lang w:eastAsia="zh-CN"/>
        </w:rPr>
        <w:t xml:space="preserve">monitoring PDCCH configured on two scheduling cells for one scheduled cell </w:t>
      </w:r>
      <w:r w:rsidR="006E7C44" w:rsidRPr="00013118">
        <w:rPr>
          <w:rFonts w:eastAsiaTheme="minorEastAsia"/>
          <w:lang w:eastAsia="zh-CN"/>
        </w:rPr>
        <w:t>simultaneous</w:t>
      </w:r>
      <w:r w:rsidR="006E7C44">
        <w:rPr>
          <w:rFonts w:eastAsiaTheme="minorEastAsia"/>
          <w:lang w:eastAsia="zh-CN"/>
        </w:rPr>
        <w:t xml:space="preserve">ly. As the discussion and agreements in previous meetings, type B UE needs to define the new capability. If Alt.2 is selected, the capability for type A UE </w:t>
      </w:r>
      <w:r w:rsidR="00584430">
        <w:rPr>
          <w:rFonts w:eastAsiaTheme="minorEastAsia"/>
          <w:lang w:eastAsia="zh-CN"/>
        </w:rPr>
        <w:t>is</w:t>
      </w:r>
      <w:r w:rsidR="006E7C44">
        <w:rPr>
          <w:rFonts w:eastAsiaTheme="minorEastAsia"/>
          <w:lang w:eastAsia="zh-CN"/>
        </w:rPr>
        <w:t xml:space="preserve"> similar with Rel-15/16. If Alt.1 or Alt.3 is selected, the new capability should also </w:t>
      </w:r>
      <w:r w:rsidR="00835732">
        <w:rPr>
          <w:rFonts w:eastAsiaTheme="minorEastAsia"/>
          <w:lang w:eastAsia="zh-CN"/>
        </w:rPr>
        <w:t xml:space="preserve">be </w:t>
      </w:r>
      <w:r w:rsidR="006E7C44">
        <w:rPr>
          <w:rFonts w:eastAsiaTheme="minorEastAsia"/>
          <w:lang w:eastAsia="zh-CN"/>
        </w:rPr>
        <w:t xml:space="preserve">defined for type A UE. In this way, </w:t>
      </w:r>
      <w:r w:rsidR="00584430">
        <w:rPr>
          <w:rFonts w:eastAsiaTheme="minorEastAsia"/>
          <w:lang w:eastAsia="zh-CN"/>
        </w:rPr>
        <w:t xml:space="preserve">it has similar complexity for PDCCH monitoring when cross-carrier scheduling from sCell to PCell is configured </w:t>
      </w:r>
      <w:r w:rsidR="006E7C44">
        <w:rPr>
          <w:rFonts w:eastAsiaTheme="minorEastAsia"/>
          <w:lang w:eastAsia="zh-CN"/>
        </w:rPr>
        <w:t xml:space="preserve">between type A and type B UEs. </w:t>
      </w:r>
      <w:r w:rsidR="00887936">
        <w:rPr>
          <w:rFonts w:eastAsiaTheme="minorEastAsia"/>
          <w:lang w:eastAsia="zh-CN"/>
        </w:rPr>
        <w:t xml:space="preserve">Group common DCIs are transmitted in CSS, so monitoring for CSS should be </w:t>
      </w:r>
      <w:r w:rsidR="00887936" w:rsidRPr="00887936">
        <w:rPr>
          <w:rFonts w:eastAsiaTheme="minorEastAsia"/>
          <w:lang w:eastAsia="zh-CN"/>
        </w:rPr>
        <w:t>prioritized</w:t>
      </w:r>
      <w:r w:rsidR="00887936">
        <w:rPr>
          <w:rFonts w:eastAsiaTheme="minorEastAsia"/>
          <w:lang w:eastAsia="zh-CN"/>
        </w:rPr>
        <w:t>.</w:t>
      </w:r>
    </w:p>
    <w:p w:rsidR="006E7C44" w:rsidRPr="00377597" w:rsidRDefault="006E7C44" w:rsidP="008B14E3">
      <w:pPr>
        <w:rPr>
          <w:rFonts w:eastAsiaTheme="minorEastAsia"/>
          <w:b/>
          <w:i/>
          <w:lang w:eastAsia="zh-CN"/>
        </w:rPr>
      </w:pPr>
      <w:r>
        <w:rPr>
          <w:rFonts w:eastAsiaTheme="minorEastAsia"/>
          <w:b/>
          <w:i/>
          <w:lang w:eastAsia="zh-CN"/>
        </w:rPr>
        <w:t>Proposal</w:t>
      </w:r>
      <w:r w:rsidR="00377597">
        <w:rPr>
          <w:rFonts w:eastAsiaTheme="minorEastAsia"/>
          <w:b/>
          <w:i/>
          <w:lang w:eastAsia="zh-CN"/>
        </w:rPr>
        <w:t xml:space="preserve"> 1</w:t>
      </w:r>
      <w:r>
        <w:rPr>
          <w:rFonts w:eastAsiaTheme="minorEastAsia"/>
          <w:b/>
          <w:i/>
          <w:lang w:eastAsia="zh-CN"/>
        </w:rPr>
        <w:t>: Alt.2 is preferred for type A UE in order to simplify the complexity of implementation.</w:t>
      </w:r>
    </w:p>
    <w:p w:rsidR="005C6823" w:rsidRPr="00C319D0" w:rsidRDefault="00F755A4" w:rsidP="00C319D0">
      <w:pPr>
        <w:pStyle w:val="Heading2"/>
        <w:rPr>
          <w:rFonts w:eastAsiaTheme="minorEastAsia"/>
          <w:lang w:eastAsia="zh-CN"/>
        </w:rPr>
      </w:pPr>
      <m:oMath>
        <m:sSubSup>
          <m:sSubSupPr>
            <m:ctrlPr>
              <w:rPr>
                <w:rFonts w:ascii="Cambria Math" w:hAnsi="Cambria Math"/>
                <w:i/>
                <w:iCs/>
                <w:lang w:eastAsia="ja-JP"/>
              </w:rPr>
            </m:ctrlPr>
          </m:sSubSupPr>
          <m:e>
            <m:r>
              <m:rPr>
                <m:sty m:val="bi"/>
              </m:rPr>
              <w:rPr>
                <w:rFonts w:ascii="Cambria Math" w:hAnsi="Cambria Math"/>
                <w:lang w:eastAsia="ja-JP"/>
              </w:rPr>
              <m:t>M</m:t>
            </m:r>
          </m:e>
          <m:sub>
            <m:r>
              <m:rPr>
                <m:sty m:val="b"/>
              </m:rPr>
              <w:rPr>
                <w:rFonts w:ascii="Cambria Math" w:hAnsi="Cambria Math"/>
                <w:lang w:eastAsia="ja-JP"/>
              </w:rPr>
              <m:t>PDCCH</m:t>
            </m:r>
            <m:ctrlPr>
              <w:rPr>
                <w:rFonts w:ascii="Cambria Math" w:hAnsi="Cambria Math"/>
                <w:lang w:eastAsia="ja-JP"/>
              </w:rPr>
            </m:ctrlPr>
          </m:sub>
          <m:sup>
            <m:r>
              <m:rPr>
                <m:sty m:val="b"/>
              </m:rPr>
              <w:rPr>
                <w:rFonts w:ascii="Cambria Math" w:hAnsi="Cambria Math"/>
                <w:lang w:eastAsia="ja-JP"/>
              </w:rPr>
              <m:t>total,slot,</m:t>
            </m:r>
            <m:r>
              <m:rPr>
                <m:sty m:val="bi"/>
              </m:rPr>
              <w:rPr>
                <w:rFonts w:ascii="Cambria Math" w:hAnsi="Cambria Math"/>
                <w:lang w:eastAsia="ja-JP"/>
              </w:rPr>
              <m:t>μ</m:t>
            </m:r>
            <m:ctrlPr>
              <w:rPr>
                <w:rFonts w:ascii="Cambria Math" w:hAnsi="Cambria Math"/>
                <w:lang w:eastAsia="ja-JP"/>
              </w:rPr>
            </m:ctrlPr>
          </m:sup>
        </m:sSubSup>
      </m:oMath>
      <w:r w:rsidR="005C6823" w:rsidRPr="00C319D0">
        <w:rPr>
          <w:rFonts w:eastAsiaTheme="minorEastAsia" w:hint="eastAsia"/>
          <w:lang w:eastAsia="zh-CN"/>
        </w:rPr>
        <w:t xml:space="preserve"> </w:t>
      </w:r>
      <w:r w:rsidR="005C6823" w:rsidRPr="00C319D0">
        <w:rPr>
          <w:rFonts w:eastAsiaTheme="minorEastAsia"/>
          <w:lang w:eastAsia="zh-CN"/>
        </w:rPr>
        <w:t>determination</w:t>
      </w:r>
    </w:p>
    <w:p w:rsidR="00483461" w:rsidRDefault="00750F9A" w:rsidP="00750F9A">
      <w:pPr>
        <w:jc w:val="both"/>
        <w:rPr>
          <w:rFonts w:eastAsiaTheme="minorEastAsia"/>
          <w:color w:val="000000" w:themeColor="text1"/>
          <w:lang w:eastAsia="zh-CN"/>
        </w:rPr>
      </w:pPr>
      <w:r>
        <w:rPr>
          <w:rFonts w:eastAsiaTheme="minorEastAsia" w:hint="eastAsia"/>
          <w:color w:val="000000" w:themeColor="text1"/>
          <w:lang w:eastAsia="zh-CN"/>
        </w:rPr>
        <w:t>According</w:t>
      </w:r>
      <w:r>
        <w:rPr>
          <w:rFonts w:eastAsiaTheme="minorEastAsia"/>
          <w:color w:val="000000" w:themeColor="text1"/>
          <w:lang w:eastAsia="zh-CN"/>
        </w:rPr>
        <w:t xml:space="preserve"> to the spec 38.213, the</w:t>
      </w:r>
      <w:r w:rsidRPr="007629B6">
        <w:rPr>
          <w:rFonts w:eastAsiaTheme="minorEastAsia"/>
          <w:color w:val="000000" w:themeColor="text1"/>
          <w:lang w:eastAsia="zh-CN"/>
        </w:rPr>
        <w:t xml:space="preserve"> </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Pr>
          <w:rFonts w:eastAsiaTheme="minorEastAsia" w:hint="eastAsia"/>
          <w:lang w:eastAsia="zh-CN"/>
        </w:rPr>
        <w:t xml:space="preserve"> </w:t>
      </w:r>
      <w:r>
        <w:rPr>
          <w:rFonts w:eastAsiaTheme="minorEastAsia"/>
          <w:lang w:eastAsia="zh-CN"/>
        </w:rPr>
        <w:t xml:space="preserve">is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Pr>
          <w:rFonts w:eastAsiaTheme="minorEastAsia"/>
          <w:lang w:eastAsia="zh-CN"/>
        </w:rPr>
        <w:t xml:space="preserve"> </w:t>
      </w:r>
      <w:r w:rsidR="000A4992">
        <w:rPr>
          <w:rFonts w:eastAsiaTheme="minorEastAsia"/>
          <w:lang w:eastAsia="zh-CN"/>
        </w:rPr>
        <w:t xml:space="preserve">or </w:t>
      </w:r>
      <m:oMath>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0A4992">
        <w:rPr>
          <w:rFonts w:eastAsiaTheme="minorEastAsia"/>
          <w:lang w:eastAsia="zh-CN"/>
        </w:rPr>
        <w:t xml:space="preserve"> </w:t>
      </w:r>
      <w:r>
        <w:rPr>
          <w:rFonts w:eastAsiaTheme="minorEastAsia"/>
          <w:lang w:eastAsia="zh-CN"/>
        </w:rPr>
        <w:t xml:space="preserve">when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rFonts w:eastAsiaTheme="minorEastAsia"/>
          <w:lang w:eastAsia="zh-CN"/>
        </w:rPr>
        <w:t>, or</w:t>
      </w:r>
      <w:r w:rsidR="000A4992">
        <w:rPr>
          <w:rFonts w:eastAsiaTheme="minorEastAsia"/>
          <w:lang w:eastAsia="zh-CN"/>
        </w:rPr>
        <w:t xml:space="preserve"> is </w:t>
      </w:r>
      <m:oMath>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rFonts w:eastAsiaTheme="minorEastAsia"/>
          <w:lang w:eastAsia="zh-CN"/>
        </w:rPr>
        <w:t xml:space="preserve">  when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rFonts w:eastAsiaTheme="minorEastAsia"/>
          <w:lang w:eastAsia="zh-CN"/>
        </w:rPr>
        <w:t xml:space="preserve">. </w:t>
      </w:r>
      <w:r w:rsidR="000A4992">
        <w:rPr>
          <w:rFonts w:eastAsiaTheme="minorEastAsia"/>
          <w:lang w:eastAsia="zh-CN"/>
        </w:rPr>
        <w:t xml:space="preserve">In order to simplify the discussion,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0A4992">
        <w:rPr>
          <w:rFonts w:eastAsiaTheme="minorEastAsia"/>
          <w:lang w:eastAsia="zh-CN"/>
        </w:rPr>
        <w:t xml:space="preserve"> </w:t>
      </w:r>
      <w:r w:rsidR="00F511FA">
        <w:rPr>
          <w:rFonts w:eastAsiaTheme="minorEastAsia"/>
          <w:lang w:eastAsia="zh-CN"/>
        </w:rPr>
        <w:t xml:space="preserve">is used </w:t>
      </w:r>
      <w:r w:rsidR="000A4992">
        <w:rPr>
          <w:rFonts w:eastAsiaTheme="minorEastAsia"/>
          <w:lang w:eastAsia="zh-CN"/>
        </w:rPr>
        <w:t xml:space="preserve">to instead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0A4992">
        <w:rPr>
          <w:rFonts w:eastAsiaTheme="minorEastAsia"/>
          <w:lang w:eastAsia="zh-CN"/>
        </w:rPr>
        <w:t xml:space="preserve">, assuming there is no M-TR. </w:t>
      </w:r>
      <w:r>
        <w:rPr>
          <w:rFonts w:eastAsiaTheme="minorEastAsia"/>
          <w:color w:val="000000" w:themeColor="text1"/>
          <w:lang w:eastAsia="zh-CN"/>
        </w:rPr>
        <w:t xml:space="preserve">The definition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is ‘</w:t>
      </w:r>
      <w:r w:rsidRPr="009E5DE1">
        <w:rPr>
          <w:szCs w:val="20"/>
        </w:rPr>
        <w:t xml:space="preserve">the number of configured DL-CCs whose scheduling cell is with active DL BWP having SCS configuration </w:t>
      </w:r>
      <w:r w:rsidRPr="009E5DE1">
        <w:rPr>
          <w:szCs w:val="20"/>
        </w:rPr>
        <w:sym w:font="Symbol" w:char="F06D"/>
      </w:r>
      <w:r>
        <w:rPr>
          <w:rFonts w:eastAsiaTheme="minorEastAsia"/>
          <w:lang w:eastAsia="zh-CN"/>
        </w:rPr>
        <w:t>’, and one cell can be scheduled by only one cell. If CCS is configured, PCell may have two scheduling cells, so the main point is how to count PCell, as on</w:t>
      </w:r>
      <w:r w:rsidR="00686832">
        <w:rPr>
          <w:rFonts w:eastAsiaTheme="minorEastAsia"/>
          <w:lang w:eastAsia="zh-CN"/>
        </w:rPr>
        <w:t>e scheduled cell of PCell and SC</w:t>
      </w:r>
      <w:r>
        <w:rPr>
          <w:rFonts w:eastAsiaTheme="minorEastAsia"/>
          <w:lang w:eastAsia="zh-CN"/>
        </w:rPr>
        <w:t xml:space="preserve">ell(Alt. 1), or as one scheduled cell of PCell and one scheduled cell of sSCell(Alt. 2), or as </w:t>
      </w:r>
      <m:oMath>
        <m:sSub>
          <m:sSubPr>
            <m:ctrlPr>
              <w:rPr>
                <w:rFonts w:ascii="Cambria Math" w:hAnsi="Cambria Math"/>
                <w:i/>
                <w:sz w:val="21"/>
              </w:rPr>
            </m:ctrlPr>
          </m:sSubPr>
          <m:e>
            <m:r>
              <w:rPr>
                <w:rFonts w:ascii="Cambria Math" w:hAnsi="Cambria Math"/>
                <w:sz w:val="16"/>
              </w:rPr>
              <m:t>γ</m:t>
            </m:r>
          </m:e>
          <m:sub>
            <m:r>
              <w:rPr>
                <w:rFonts w:ascii="Cambria Math" w:hAnsi="Cambria Math"/>
                <w:sz w:val="16"/>
              </w:rPr>
              <m:t>μ1</m:t>
            </m:r>
          </m:sub>
        </m:sSub>
      </m:oMath>
      <w:r w:rsidRPr="008147FC">
        <w:rPr>
          <w:rFonts w:eastAsiaTheme="minorEastAsia" w:hint="eastAsia"/>
          <w:sz w:val="21"/>
          <w:lang w:eastAsia="zh-CN"/>
        </w:rPr>
        <w:t xml:space="preserve"> </w:t>
      </w:r>
      <w:r>
        <w:rPr>
          <w:rFonts w:eastAsiaTheme="minorEastAsia"/>
          <w:sz w:val="21"/>
          <w:lang w:eastAsia="zh-CN"/>
        </w:rPr>
        <w:t xml:space="preserve">of one scheduled cell of PCell and </w:t>
      </w:r>
      <m:oMath>
        <m:sSub>
          <m:sSubPr>
            <m:ctrlPr>
              <w:rPr>
                <w:rFonts w:ascii="Cambria Math" w:hAnsi="Cambria Math"/>
                <w:i/>
                <w:sz w:val="21"/>
              </w:rPr>
            </m:ctrlPr>
          </m:sSubPr>
          <m:e>
            <m:r>
              <w:rPr>
                <w:rFonts w:ascii="Cambria Math" w:hAnsi="Cambria Math"/>
                <w:sz w:val="16"/>
              </w:rPr>
              <m:t>γ</m:t>
            </m:r>
          </m:e>
          <m:sub>
            <m:r>
              <w:rPr>
                <w:rFonts w:ascii="Cambria Math" w:hAnsi="Cambria Math"/>
                <w:sz w:val="16"/>
              </w:rPr>
              <m:t>μ2</m:t>
            </m:r>
          </m:sub>
        </m:sSub>
      </m:oMath>
      <w:r>
        <w:rPr>
          <w:rFonts w:eastAsiaTheme="minorEastAsia" w:hint="eastAsia"/>
          <w:sz w:val="21"/>
          <w:lang w:eastAsia="zh-CN"/>
        </w:rPr>
        <w:t xml:space="preserve"> </w:t>
      </w:r>
      <w:r>
        <w:rPr>
          <w:rFonts w:eastAsiaTheme="minorEastAsia"/>
          <w:sz w:val="21"/>
          <w:lang w:eastAsia="zh-CN"/>
        </w:rPr>
        <w:t>of one scheduling cell of sSCell. And in</w:t>
      </w:r>
      <w:r w:rsidR="009E3959">
        <w:rPr>
          <w:rFonts w:eastAsiaTheme="minorEastAsia"/>
          <w:color w:val="000000" w:themeColor="text1"/>
          <w:lang w:eastAsia="zh-CN"/>
        </w:rPr>
        <w:t xml:space="preserve"> RAN1 #105e meeting, three candidates calculation scheme is mentioned </w:t>
      </w:r>
      <w:r w:rsidR="00483461">
        <w:rPr>
          <w:rFonts w:eastAsiaTheme="minorEastAsia"/>
          <w:color w:val="000000" w:themeColor="text1"/>
          <w:lang w:eastAsia="zh-CN"/>
        </w:rPr>
        <w:t>for ‘CA scaling calculation’ by FL</w:t>
      </w:r>
      <w:r w:rsidR="009E3959">
        <w:rPr>
          <w:rFonts w:eastAsiaTheme="minorEastAsia"/>
          <w:color w:val="000000" w:themeColor="text1"/>
          <w:lang w:eastAsia="zh-CN"/>
        </w:rPr>
        <w:t>.</w:t>
      </w:r>
    </w:p>
    <w:tbl>
      <w:tblPr>
        <w:tblStyle w:val="TableGrid"/>
        <w:tblW w:w="0" w:type="auto"/>
        <w:tblLook w:val="04A0"/>
      </w:tblPr>
      <w:tblGrid>
        <w:gridCol w:w="9736"/>
      </w:tblGrid>
      <w:tr w:rsidR="00483461" w:rsidTr="00483461">
        <w:tc>
          <w:tcPr>
            <w:tcW w:w="9736" w:type="dxa"/>
          </w:tcPr>
          <w:p w:rsidR="00483461" w:rsidRPr="00EA3B3A" w:rsidRDefault="00483461" w:rsidP="00483461">
            <w:pPr>
              <w:pStyle w:val="BodyText"/>
              <w:numPr>
                <w:ilvl w:val="1"/>
                <w:numId w:val="11"/>
              </w:numPr>
              <w:spacing w:after="0"/>
              <w:ind w:left="451"/>
              <w:rPr>
                <w:szCs w:val="20"/>
              </w:rPr>
            </w:pPr>
            <w:r w:rsidRPr="00EA3B3A">
              <w:rPr>
                <w:szCs w:val="20"/>
              </w:rPr>
              <w:lastRenderedPageBreak/>
              <w:t>Alt1</w:t>
            </w:r>
          </w:p>
          <w:p w:rsidR="00483461" w:rsidRPr="00EA3B3A" w:rsidRDefault="00483461" w:rsidP="00483461">
            <w:pPr>
              <w:pStyle w:val="BodyText"/>
              <w:numPr>
                <w:ilvl w:val="2"/>
                <w:numId w:val="11"/>
              </w:numPr>
              <w:spacing w:after="0"/>
              <w:ind w:left="877"/>
              <w:rPr>
                <w:szCs w:val="20"/>
              </w:rPr>
            </w:pPr>
            <w:r w:rsidRPr="00EA3B3A">
              <w:rPr>
                <w:szCs w:val="20"/>
              </w:rPr>
              <w:t>P(S)Cell is counted once</w:t>
            </w:r>
          </w:p>
          <w:p w:rsidR="00483461" w:rsidRPr="00EA3B3A" w:rsidRDefault="00483461" w:rsidP="00483461">
            <w:pPr>
              <w:pStyle w:val="BodyText"/>
              <w:numPr>
                <w:ilvl w:val="2"/>
                <w:numId w:val="11"/>
              </w:numPr>
              <w:spacing w:after="0"/>
              <w:ind w:left="877"/>
              <w:rPr>
                <w:szCs w:val="20"/>
              </w:rPr>
            </w:pPr>
            <w:r w:rsidRPr="00EA3B3A">
              <w:rPr>
                <w:szCs w:val="20"/>
              </w:rPr>
              <w:t>sSCell is counted once</w:t>
            </w:r>
          </w:p>
          <w:p w:rsidR="00483461" w:rsidRPr="00EA3B3A" w:rsidRDefault="00483461" w:rsidP="00483461">
            <w:pPr>
              <w:pStyle w:val="BodyText"/>
              <w:numPr>
                <w:ilvl w:val="1"/>
                <w:numId w:val="11"/>
              </w:numPr>
              <w:spacing w:after="0"/>
              <w:ind w:left="451"/>
              <w:rPr>
                <w:szCs w:val="20"/>
              </w:rPr>
            </w:pPr>
            <w:r w:rsidRPr="00EA3B3A">
              <w:rPr>
                <w:szCs w:val="20"/>
              </w:rPr>
              <w:t>Alt 2</w:t>
            </w:r>
          </w:p>
          <w:p w:rsidR="00483461" w:rsidRPr="00EA3B3A" w:rsidRDefault="00483461" w:rsidP="00483461">
            <w:pPr>
              <w:pStyle w:val="BodyText"/>
              <w:numPr>
                <w:ilvl w:val="2"/>
                <w:numId w:val="11"/>
              </w:numPr>
              <w:spacing w:after="0"/>
              <w:ind w:left="877"/>
              <w:rPr>
                <w:szCs w:val="20"/>
              </w:rPr>
            </w:pPr>
            <w:r w:rsidRPr="00EA3B3A">
              <w:rPr>
                <w:szCs w:val="20"/>
              </w:rPr>
              <w:t>P(S)Cell is counted once</w:t>
            </w:r>
          </w:p>
          <w:p w:rsidR="00483461" w:rsidRPr="00EA3B3A" w:rsidRDefault="00483461" w:rsidP="00483461">
            <w:pPr>
              <w:pStyle w:val="BodyText"/>
              <w:numPr>
                <w:ilvl w:val="2"/>
                <w:numId w:val="11"/>
              </w:numPr>
              <w:spacing w:after="0"/>
              <w:ind w:left="877"/>
              <w:rPr>
                <w:szCs w:val="20"/>
              </w:rPr>
            </w:pPr>
            <w:r w:rsidRPr="00EA3B3A">
              <w:rPr>
                <w:szCs w:val="20"/>
              </w:rPr>
              <w:t>sSCell is counted twice (with same SCS as sSCell)</w:t>
            </w:r>
          </w:p>
          <w:p w:rsidR="00483461" w:rsidRPr="00EA3B3A" w:rsidRDefault="00483461" w:rsidP="00483461">
            <w:pPr>
              <w:pStyle w:val="BodyText"/>
              <w:numPr>
                <w:ilvl w:val="1"/>
                <w:numId w:val="11"/>
              </w:numPr>
              <w:spacing w:after="0"/>
              <w:ind w:left="451"/>
              <w:rPr>
                <w:szCs w:val="20"/>
              </w:rPr>
            </w:pPr>
            <w:r w:rsidRPr="00EA3B3A">
              <w:rPr>
                <w:szCs w:val="20"/>
              </w:rPr>
              <w:t>Alt 3</w:t>
            </w:r>
          </w:p>
          <w:p w:rsidR="00483461" w:rsidRPr="00686832" w:rsidRDefault="00483461" w:rsidP="00483461">
            <w:pPr>
              <w:pStyle w:val="BodyText"/>
              <w:numPr>
                <w:ilvl w:val="2"/>
                <w:numId w:val="11"/>
              </w:numPr>
              <w:spacing w:after="0"/>
              <w:ind w:left="877"/>
              <w:rPr>
                <w:szCs w:val="20"/>
              </w:rPr>
            </w:pPr>
            <w:r w:rsidRPr="00EA3B3A">
              <w:rPr>
                <w:szCs w:val="20"/>
              </w:rPr>
              <w:t xml:space="preserve">Use scaling factors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μ1</m:t>
                  </m:r>
                </m:sub>
              </m:sSub>
              <m:r>
                <w:rPr>
                  <w:rFonts w:ascii="Cambria Math" w:hAnsi="Cambria Math"/>
                  <w:szCs w:val="20"/>
                </w:rPr>
                <m:t xml:space="preserve"> </m:t>
              </m:r>
            </m:oMath>
            <w:r w:rsidRPr="00EA3B3A">
              <w:rPr>
                <w:szCs w:val="20"/>
              </w:rPr>
              <w:t xml:space="preserve">and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μ2</m:t>
                  </m:r>
                </m:sub>
              </m:sSub>
            </m:oMath>
            <w:r w:rsidRPr="00EA3B3A">
              <w:rPr>
                <w:szCs w:val="20"/>
              </w:rPr>
              <w:t xml:space="preserve"> </w:t>
            </w:r>
            <m:oMath>
              <m:r>
                <w:rPr>
                  <w:rFonts w:ascii="Cambria Math" w:hAnsi="Cambria Math"/>
                  <w:szCs w:val="20"/>
                </w:rPr>
                <m:t xml:space="preserve"> </m:t>
              </m:r>
            </m:oMath>
            <w:r w:rsidRPr="00EA3B3A">
              <w:rPr>
                <w:szCs w:val="20"/>
              </w:rPr>
              <w:t xml:space="preserve">with SCS configuration </w:t>
            </w:r>
            <m:oMath>
              <m:r>
                <w:rPr>
                  <w:rFonts w:ascii="Cambria Math" w:hAnsi="Cambria Math"/>
                  <w:szCs w:val="20"/>
                </w:rPr>
                <m:t>μ1</m:t>
              </m:r>
            </m:oMath>
            <w:r w:rsidRPr="00EA3B3A">
              <w:rPr>
                <w:szCs w:val="20"/>
              </w:rPr>
              <w:t xml:space="preserve"> and </w:t>
            </w:r>
            <m:oMath>
              <m:r>
                <w:rPr>
                  <w:rFonts w:ascii="Cambria Math" w:hAnsi="Cambria Math"/>
                  <w:szCs w:val="20"/>
                </w:rPr>
                <m:t>μ2</m:t>
              </m:r>
            </m:oMath>
            <w:r w:rsidRPr="00EA3B3A">
              <w:rPr>
                <w:szCs w:val="20"/>
              </w:rPr>
              <w:t xml:space="preserve"> respectively for P(S)Cell and sScell (the scaling factors may be less than 1)</w:t>
            </w:r>
          </w:p>
        </w:tc>
      </w:tr>
    </w:tbl>
    <w:p w:rsidR="001C4DF7" w:rsidRDefault="004D424C" w:rsidP="006D3B7D">
      <w:pPr>
        <w:jc w:val="both"/>
        <w:rPr>
          <w:rFonts w:eastAsiaTheme="minorEastAsia"/>
          <w:sz w:val="21"/>
          <w:lang w:eastAsia="zh-CN"/>
        </w:rPr>
      </w:pPr>
      <w:r>
        <w:rPr>
          <w:rFonts w:eastAsiaTheme="minorEastAsia"/>
          <w:sz w:val="21"/>
          <w:lang w:eastAsia="zh-CN"/>
        </w:rPr>
        <w:t xml:space="preserve">When PCell and sSCell are configured with same SCS, Alt.1 can be used. The monitoring capability for PCell on PCell and sSCell are limited by the total capability with the configured SCS. And Alt.1 will not </w:t>
      </w:r>
      <w:r w:rsidR="00050A2D">
        <w:rPr>
          <w:rFonts w:eastAsiaTheme="minorEastAsia"/>
          <w:sz w:val="21"/>
          <w:lang w:eastAsia="zh-CN"/>
        </w:rPr>
        <w:t>impact the capability for other scheduling cells configured for the UE. When PCell and sSCell are configured with different SCS, Alt.1, Alt.2 and Alt.3 shows different limitation for monitoring capability for PCell and Alt.2 may</w:t>
      </w:r>
      <w:r w:rsidR="001C4DF7">
        <w:rPr>
          <w:rFonts w:eastAsiaTheme="minorEastAsia"/>
          <w:sz w:val="21"/>
          <w:lang w:eastAsia="zh-CN"/>
        </w:rPr>
        <w:t xml:space="preserve"> increase the </w:t>
      </w:r>
      <w:r w:rsidR="007629B6">
        <w:rPr>
          <w:rFonts w:eastAsiaTheme="minorEastAsia"/>
          <w:sz w:val="21"/>
          <w:lang w:eastAsia="zh-CN"/>
        </w:rPr>
        <w:t xml:space="preserve">total number of scheduling cells when calculate </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001C4DF7">
        <w:rPr>
          <w:rFonts w:eastAsiaTheme="minorEastAsia"/>
          <w:sz w:val="21"/>
          <w:lang w:eastAsia="zh-CN"/>
        </w:rPr>
        <w:t xml:space="preserve">. </w:t>
      </w:r>
    </w:p>
    <w:p w:rsidR="007629B6" w:rsidRDefault="00BA365F" w:rsidP="00686832">
      <w:pPr>
        <w:spacing w:after="0" w:line="240" w:lineRule="auto"/>
        <w:jc w:val="center"/>
      </w:pPr>
      <w:r>
        <w:object w:dxaOrig="15525"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165.5pt" o:ole="">
            <v:imagedata r:id="rId9" o:title=""/>
          </v:shape>
          <o:OLEObject Type="Embed" ProgID="Visio.Drawing.15" ShapeID="_x0000_i1025" DrawAspect="Content" ObjectID="_1694377149" r:id="rId10"/>
        </w:object>
      </w:r>
    </w:p>
    <w:p w:rsidR="007629B6" w:rsidRDefault="007629B6" w:rsidP="007629B6">
      <w:pPr>
        <w:jc w:val="center"/>
      </w:pPr>
      <w:r>
        <w:t>Figure 1 An example for different SCS case</w:t>
      </w:r>
    </w:p>
    <w:p w:rsidR="00855972" w:rsidRDefault="001C4DF7" w:rsidP="006D3B7D">
      <w:pPr>
        <w:jc w:val="both"/>
        <w:rPr>
          <w:rFonts w:eastAsiaTheme="minorEastAsia"/>
          <w:lang w:eastAsia="zh-CN"/>
        </w:rPr>
      </w:pPr>
      <w:r>
        <w:rPr>
          <w:rFonts w:eastAsiaTheme="minorEastAsia"/>
          <w:sz w:val="21"/>
          <w:lang w:eastAsia="zh-CN"/>
        </w:rPr>
        <w:t>The details for different SCS case are showed in an example</w:t>
      </w:r>
      <w:r w:rsidR="008147FC">
        <w:rPr>
          <w:rFonts w:eastAsiaTheme="minorEastAsia"/>
          <w:sz w:val="21"/>
          <w:lang w:eastAsia="zh-CN"/>
        </w:rPr>
        <w:t xml:space="preserve"> as </w:t>
      </w:r>
      <w:r w:rsidR="007629B6">
        <w:rPr>
          <w:rFonts w:eastAsiaTheme="minorEastAsia"/>
          <w:sz w:val="21"/>
          <w:lang w:eastAsia="zh-CN"/>
        </w:rPr>
        <w:t>F</w:t>
      </w:r>
      <w:r w:rsidR="008147FC">
        <w:rPr>
          <w:rFonts w:eastAsiaTheme="minorEastAsia"/>
          <w:sz w:val="21"/>
          <w:lang w:eastAsia="zh-CN"/>
        </w:rPr>
        <w:t xml:space="preserve">igure 1. </w:t>
      </w:r>
      <w:r w:rsidR="006D3B7D">
        <w:rPr>
          <w:rFonts w:eastAsiaTheme="minorEastAsia"/>
          <w:sz w:val="21"/>
          <w:lang w:eastAsia="zh-CN"/>
        </w:rPr>
        <w:t xml:space="preserve">There are 5 cells configured for a UE. The SCS configuration is </w:t>
      </w:r>
      <m:oMath>
        <m:r>
          <m:rPr>
            <m:sty m:val="p"/>
          </m:rPr>
          <w:rPr>
            <w:rFonts w:ascii="Cambria Math" w:eastAsiaTheme="minorEastAsia" w:hAnsi="Cambria Math"/>
            <w:lang w:eastAsia="zh-CN"/>
          </w:rPr>
          <m:t>μ1=15kHz</m:t>
        </m:r>
      </m:oMath>
      <w:r w:rsidR="006D3B7D">
        <w:rPr>
          <w:rFonts w:eastAsiaTheme="minorEastAsia" w:hint="eastAsia"/>
          <w:lang w:eastAsia="zh-CN"/>
        </w:rPr>
        <w:t xml:space="preserve"> </w:t>
      </w:r>
      <w:r w:rsidR="006D3B7D">
        <w:rPr>
          <w:rFonts w:eastAsiaTheme="minorEastAsia"/>
          <w:lang w:eastAsia="zh-CN"/>
        </w:rPr>
        <w:t xml:space="preserve">and </w:t>
      </w:r>
      <m:oMath>
        <m:r>
          <m:rPr>
            <m:sty m:val="p"/>
          </m:rPr>
          <w:rPr>
            <w:rFonts w:ascii="Cambria Math" w:eastAsiaTheme="minorEastAsia" w:hAnsi="Cambria Math"/>
            <w:lang w:eastAsia="zh-CN"/>
          </w:rPr>
          <m:t>μ2=30kHz</m:t>
        </m:r>
      </m:oMath>
      <w:r w:rsidR="006D3B7D">
        <w:rPr>
          <w:rFonts w:eastAsiaTheme="minorEastAsia" w:hint="eastAsia"/>
          <w:lang w:eastAsia="zh-CN"/>
        </w:rPr>
        <w:t>.</w:t>
      </w:r>
      <w:r w:rsidR="006D3B7D">
        <w:rPr>
          <w:rFonts w:eastAsiaTheme="minorEastAsia"/>
          <w:lang w:eastAsia="zh-CN"/>
        </w:rPr>
        <w:t xml:space="preserve"> </w:t>
      </w:r>
      <w:r w:rsidR="007629B6">
        <w:rPr>
          <w:rFonts w:eastAsiaTheme="minorEastAsia"/>
          <w:lang w:eastAsia="zh-CN"/>
        </w:rPr>
        <w:t xml:space="preserve">In baseline case, PCell is only scheduled by itself. In case 1, </w:t>
      </w:r>
      <w:r w:rsidR="006D3B7D">
        <w:rPr>
          <w:rFonts w:eastAsiaTheme="minorEastAsia"/>
          <w:lang w:eastAsia="zh-CN"/>
        </w:rPr>
        <w:t xml:space="preserve">PCell can be scheduled by PCell and sSCell </w:t>
      </w:r>
      <w:r w:rsidR="006D3B7D" w:rsidRPr="006D3B7D">
        <w:rPr>
          <w:rFonts w:eastAsiaTheme="minorEastAsia"/>
          <w:lang w:eastAsia="zh-CN"/>
        </w:rPr>
        <w:t>simultaneous</w:t>
      </w:r>
      <w:r w:rsidR="006D3B7D">
        <w:rPr>
          <w:rFonts w:eastAsiaTheme="minorEastAsia"/>
          <w:lang w:eastAsia="zh-CN"/>
        </w:rPr>
        <w:t>. T</w:t>
      </w:r>
      <w:r w:rsidR="008147FC">
        <w:rPr>
          <w:rFonts w:eastAsiaTheme="minorEastAsia"/>
          <w:sz w:val="21"/>
          <w:lang w:eastAsia="zh-CN"/>
        </w:rPr>
        <w:t xml:space="preserve">he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8147FC">
        <w:rPr>
          <w:rFonts w:eastAsiaTheme="minorEastAsia" w:hint="eastAsia"/>
          <w:lang w:eastAsia="zh-CN"/>
        </w:rPr>
        <w:t xml:space="preserve"> </w:t>
      </w:r>
      <w:r w:rsidR="007629B6">
        <w:rPr>
          <w:rFonts w:eastAsiaTheme="minorEastAsia"/>
          <w:lang w:eastAsia="zh-CN"/>
        </w:rPr>
        <w:t xml:space="preserve">and </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007629B6">
        <w:rPr>
          <w:rFonts w:eastAsiaTheme="minorEastAsia" w:hint="eastAsia"/>
          <w:lang w:eastAsia="zh-CN"/>
        </w:rPr>
        <w:t xml:space="preserve"> </w:t>
      </w:r>
      <w:r w:rsidR="007629B6">
        <w:rPr>
          <w:rFonts w:eastAsiaTheme="minorEastAsia"/>
          <w:lang w:eastAsia="zh-CN"/>
        </w:rPr>
        <w:t>are</w:t>
      </w:r>
      <w:r w:rsidR="008147FC">
        <w:rPr>
          <w:rFonts w:eastAsiaTheme="minorEastAsia"/>
          <w:lang w:eastAsia="zh-CN"/>
        </w:rPr>
        <w:t xml:space="preserve"> showed in Table 1 for each </w:t>
      </w:r>
      <w:r w:rsidR="007629B6">
        <w:rPr>
          <w:rFonts w:eastAsiaTheme="minorEastAsia"/>
          <w:lang w:eastAsia="zh-CN"/>
        </w:rPr>
        <w:t>case</w:t>
      </w:r>
      <w:r w:rsidR="008147FC">
        <w:rPr>
          <w:rFonts w:eastAsiaTheme="minorEastAsia"/>
          <w:lang w:eastAsia="zh-CN"/>
        </w:rPr>
        <w:t>.</w:t>
      </w:r>
      <w:r w:rsidR="00590899">
        <w:rPr>
          <w:rFonts w:eastAsiaTheme="minorEastAsia"/>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oMath>
      <w:r w:rsidR="004073E3">
        <w:rPr>
          <w:rFonts w:eastAsiaTheme="minorEastAsia" w:hint="eastAsia"/>
          <w:lang w:eastAsia="zh-CN"/>
        </w:rPr>
        <w:t xml:space="preserve"> </w:t>
      </w:r>
      <w:r w:rsidR="004073E3">
        <w:rPr>
          <w:rFonts w:eastAsiaTheme="minorEastAsia"/>
          <w:lang w:eastAsia="zh-CN"/>
        </w:rPr>
        <w:t xml:space="preserve">is the number of scheduled cells with scheduling cell configured with SCS </w:t>
      </w:r>
      <m:oMath>
        <m:r>
          <m:rPr>
            <m:sty m:val="p"/>
          </m:rPr>
          <w:rPr>
            <w:rFonts w:ascii="Cambria Math" w:eastAsiaTheme="minorEastAsia" w:hAnsi="Cambria Math"/>
            <w:lang w:eastAsia="zh-CN"/>
          </w:rPr>
          <m:t>μ1</m:t>
        </m:r>
      </m:oMath>
      <w:r w:rsidR="004073E3">
        <w:rPr>
          <w:rFonts w:eastAsiaTheme="minorEastAsia"/>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μ2</m:t>
            </m:r>
            <m:ctrlPr>
              <w:rPr>
                <w:rFonts w:ascii="Cambria Math" w:hAnsi="Cambria Math"/>
              </w:rPr>
            </m:ctrlPr>
          </m:sup>
        </m:sSubSup>
      </m:oMath>
      <w:r w:rsidR="004073E3">
        <w:rPr>
          <w:rFonts w:eastAsiaTheme="minorEastAsia" w:hint="eastAsia"/>
          <w:lang w:eastAsia="zh-CN"/>
        </w:rPr>
        <w:t xml:space="preserve"> </w:t>
      </w:r>
      <w:r w:rsidR="004073E3">
        <w:rPr>
          <w:rFonts w:eastAsiaTheme="minorEastAsia"/>
          <w:lang w:eastAsia="zh-CN"/>
        </w:rPr>
        <w:t xml:space="preserve">is the number of scheduled cells with scheduling cell configured with SCS </w:t>
      </w:r>
      <m:oMath>
        <m:r>
          <m:rPr>
            <m:sty m:val="p"/>
          </m:rPr>
          <w:rPr>
            <w:rFonts w:ascii="Cambria Math" w:eastAsiaTheme="minorEastAsia" w:hAnsi="Cambria Math"/>
            <w:lang w:eastAsia="zh-CN"/>
          </w:rPr>
          <m:t>μ2</m:t>
        </m:r>
      </m:oMath>
      <w:r w:rsidR="004073E3">
        <w:rPr>
          <w:rFonts w:eastAsiaTheme="minorEastAsia"/>
          <w:lang w:eastAsia="zh-CN"/>
        </w:rPr>
        <w:t>. ‘a1’ and ‘a2’ are PDCCH monitoring times for PCell, ‘a1’ is monitored on PCell and ‘a2’ is monitored on sSCell.</w:t>
      </w:r>
      <w:r w:rsidR="00855972">
        <w:rPr>
          <w:rFonts w:eastAsiaTheme="minorEastAsia"/>
          <w:lang w:eastAsia="zh-CN"/>
        </w:rPr>
        <w:t xml:space="preserve"> ‘a3’ is PDCCH monitoring times on sSCell for self-scheduling. ‘a4’, ‘a5’ and ‘a6’ are PDCCH monitoring times for SCell 1, SCell 2 and </w:t>
      </w:r>
      <w:r w:rsidR="00855972">
        <w:rPr>
          <w:rFonts w:eastAsiaTheme="minorEastAsia" w:hint="eastAsia"/>
          <w:lang w:eastAsia="zh-CN"/>
        </w:rPr>
        <w:t>SCell</w:t>
      </w:r>
      <w:r w:rsidR="00855972">
        <w:rPr>
          <w:rFonts w:eastAsiaTheme="minorEastAsia"/>
          <w:lang w:eastAsia="zh-CN"/>
        </w:rPr>
        <w:t xml:space="preserve"> 3.</w:t>
      </w:r>
    </w:p>
    <w:p w:rsidR="00BA365F" w:rsidRDefault="007629B6" w:rsidP="00BA365F">
      <w:pPr>
        <w:jc w:val="center"/>
        <w:rPr>
          <w:rFonts w:eastAsiaTheme="minorEastAsia"/>
          <w:lang w:eastAsia="zh-CN"/>
        </w:rPr>
      </w:pPr>
      <w:r>
        <w:rPr>
          <w:rFonts w:eastAsiaTheme="minorEastAsia"/>
          <w:color w:val="000000" w:themeColor="text1"/>
          <w:lang w:eastAsia="zh-CN"/>
        </w:rPr>
        <w:t xml:space="preserve">Table 1 </w:t>
      </w:r>
      <m:oMath>
        <m:sSubSup>
          <m:sSubSupPr>
            <m:ctrlPr>
              <w:rPr>
                <w:rFonts w:ascii="Cambria Math" w:hAnsi="Cambria Math"/>
                <w:i/>
                <w:sz w:val="16"/>
                <w:szCs w:val="16"/>
              </w:rPr>
            </m:ctrlPr>
          </m:sSubSupPr>
          <m:e>
            <m:r>
              <w:rPr>
                <w:rFonts w:ascii="Cambria Math"/>
                <w:sz w:val="16"/>
                <w:szCs w:val="16"/>
              </w:rPr>
              <m:t>N</m:t>
            </m:r>
          </m:e>
          <m:sub>
            <m:r>
              <m:rPr>
                <m:nor/>
              </m:rPr>
              <w:rPr>
                <w:rFonts w:ascii="Cambria Math"/>
                <w:sz w:val="16"/>
                <w:szCs w:val="16"/>
              </w:rPr>
              <m:t>cells</m:t>
            </m:r>
            <m:ctrlPr>
              <w:rPr>
                <w:rFonts w:ascii="Cambria Math" w:hAnsi="Cambria Math"/>
                <w:sz w:val="16"/>
                <w:szCs w:val="16"/>
              </w:rPr>
            </m:ctrlPr>
          </m:sub>
          <m:sup>
            <m:r>
              <m:rPr>
                <m:nor/>
              </m:rPr>
              <w:rPr>
                <w:rFonts w:ascii="Cambria Math"/>
                <w:sz w:val="16"/>
                <w:szCs w:val="16"/>
              </w:rPr>
              <m:t>DL,</m:t>
            </m:r>
            <m:r>
              <w:rPr>
                <w:rFonts w:ascii="Cambria Math" w:hAnsi="Cambria Math"/>
                <w:sz w:val="16"/>
                <w:szCs w:val="16"/>
              </w:rPr>
              <m:t>μ</m:t>
            </m:r>
            <m:ctrlPr>
              <w:rPr>
                <w:rFonts w:ascii="Cambria Math" w:hAnsi="Cambria Math"/>
                <w:sz w:val="16"/>
                <w:szCs w:val="16"/>
              </w:rPr>
            </m:ctrlPr>
          </m:sup>
        </m:sSubSup>
      </m:oMath>
      <w:r>
        <w:rPr>
          <w:rFonts w:eastAsiaTheme="minorEastAsia" w:hint="eastAsia"/>
          <w:sz w:val="16"/>
          <w:szCs w:val="16"/>
          <w:lang w:eastAsia="zh-CN"/>
        </w:rPr>
        <w:t xml:space="preserve"> </w:t>
      </w:r>
      <w:r w:rsidRPr="001C4DF7">
        <w:rPr>
          <w:rFonts w:eastAsiaTheme="minorEastAsia"/>
          <w:szCs w:val="20"/>
          <w:lang w:eastAsia="zh-CN"/>
        </w:rPr>
        <w:t xml:space="preserve">and </w:t>
      </w:r>
      <w:r>
        <w:rPr>
          <w:rFonts w:eastAsiaTheme="minorEastAsia"/>
          <w:szCs w:val="20"/>
          <w:lang w:eastAsia="zh-CN"/>
        </w:rPr>
        <w:t>monitoring capability limitation</w:t>
      </w:r>
    </w:p>
    <w:tbl>
      <w:tblPr>
        <w:tblStyle w:val="TableGrid"/>
        <w:tblW w:w="0" w:type="auto"/>
        <w:tblLook w:val="04A0"/>
      </w:tblPr>
      <w:tblGrid>
        <w:gridCol w:w="1241"/>
        <w:gridCol w:w="2156"/>
        <w:gridCol w:w="2127"/>
        <w:gridCol w:w="1701"/>
        <w:gridCol w:w="2511"/>
      </w:tblGrid>
      <w:tr w:rsidR="00FC37C7" w:rsidRPr="00BC54AE" w:rsidTr="00BC54AE">
        <w:tc>
          <w:tcPr>
            <w:tcW w:w="1241" w:type="dxa"/>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sz w:val="18"/>
                <w:szCs w:val="16"/>
                <w:lang w:eastAsia="zh-CN"/>
              </w:rPr>
              <w:t>Baseline</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A</w:t>
            </w:r>
            <w:r w:rsidRPr="00BC54AE">
              <w:rPr>
                <w:rFonts w:eastAsiaTheme="minorEastAsia"/>
                <w:sz w:val="18"/>
                <w:szCs w:val="16"/>
                <w:lang w:eastAsia="zh-CN"/>
              </w:rPr>
              <w:t>lt. 1</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A</w:t>
            </w:r>
            <w:r w:rsidRPr="00BC54AE">
              <w:rPr>
                <w:rFonts w:eastAsiaTheme="minorEastAsia"/>
                <w:sz w:val="18"/>
                <w:szCs w:val="16"/>
                <w:lang w:eastAsia="zh-CN"/>
              </w:rPr>
              <w:t>lt. 2</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A</w:t>
            </w:r>
            <w:r w:rsidRPr="00BC54AE">
              <w:rPr>
                <w:rFonts w:eastAsiaTheme="minorEastAsia"/>
                <w:sz w:val="18"/>
                <w:szCs w:val="16"/>
                <w:lang w:eastAsia="zh-CN"/>
              </w:rPr>
              <w:t>lt. 3</w:t>
            </w:r>
          </w:p>
        </w:tc>
      </w:tr>
      <w:tr w:rsidR="00FC37C7" w:rsidRPr="00BC54AE" w:rsidTr="00BC54AE">
        <w:tc>
          <w:tcPr>
            <w:tcW w:w="1241" w:type="dxa"/>
            <w:vAlign w:val="center"/>
          </w:tcPr>
          <w:p w:rsidR="00BA365F" w:rsidRPr="00BC54AE" w:rsidRDefault="00F755A4" w:rsidP="00BA365F">
            <w:pPr>
              <w:jc w:val="center"/>
              <w:rPr>
                <w:rFonts w:eastAsiaTheme="minorEastAsia"/>
                <w:sz w:val="18"/>
                <w:szCs w:val="16"/>
                <w:lang w:eastAsia="zh-CN"/>
              </w:rPr>
            </w:pPr>
            <m:oMathPara>
              <m:oMath>
                <m:sSubSup>
                  <m:sSubSupPr>
                    <m:ctrlPr>
                      <w:rPr>
                        <w:rFonts w:ascii="Cambria Math" w:hAnsi="Cambria Math"/>
                        <w:i/>
                        <w:sz w:val="18"/>
                        <w:szCs w:val="16"/>
                      </w:rPr>
                    </m:ctrlPr>
                  </m:sSubSupPr>
                  <m:e>
                    <m:r>
                      <w:rPr>
                        <w:rFonts w:ascii="Cambria Math"/>
                        <w:sz w:val="18"/>
                        <w:szCs w:val="16"/>
                      </w:rPr>
                      <m:t>N</m:t>
                    </m:r>
                  </m:e>
                  <m:sub>
                    <m:r>
                      <m:rPr>
                        <m:nor/>
                      </m:rPr>
                      <w:rPr>
                        <w:rFonts w:ascii="Cambria Math"/>
                        <w:sz w:val="18"/>
                        <w:szCs w:val="16"/>
                      </w:rPr>
                      <m:t>cells</m:t>
                    </m:r>
                    <m:ctrlPr>
                      <w:rPr>
                        <w:rFonts w:ascii="Cambria Math" w:hAnsi="Cambria Math"/>
                        <w:sz w:val="18"/>
                        <w:szCs w:val="16"/>
                      </w:rPr>
                    </m:ctrlPr>
                  </m:sub>
                  <m:sup>
                    <m:r>
                      <m:rPr>
                        <m:nor/>
                      </m:rPr>
                      <w:rPr>
                        <w:rFonts w:ascii="Cambria Math"/>
                        <w:sz w:val="18"/>
                        <w:szCs w:val="16"/>
                      </w:rPr>
                      <m:t>DL,</m:t>
                    </m:r>
                    <m:r>
                      <w:rPr>
                        <w:rFonts w:ascii="Cambria Math" w:hAnsi="Cambria Math"/>
                        <w:sz w:val="18"/>
                        <w:szCs w:val="16"/>
                      </w:rPr>
                      <m:t>μ</m:t>
                    </m:r>
                    <m:r>
                      <w:rPr>
                        <w:rFonts w:ascii="Cambria Math"/>
                        <w:sz w:val="18"/>
                        <w:szCs w:val="16"/>
                      </w:rPr>
                      <m:t>1</m:t>
                    </m:r>
                    <m:ctrlPr>
                      <w:rPr>
                        <w:rFonts w:ascii="Cambria Math" w:hAnsi="Cambria Math"/>
                        <w:sz w:val="18"/>
                        <w:szCs w:val="16"/>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511" w:type="dxa"/>
            <w:vAlign w:val="center"/>
          </w:tcPr>
          <w:p w:rsidR="00BA365F" w:rsidRPr="00BC54AE" w:rsidRDefault="00F755A4" w:rsidP="00BA365F">
            <w:pPr>
              <w:jc w:val="center"/>
              <w:rPr>
                <w:rFonts w:eastAsiaTheme="minorEastAsia"/>
                <w:sz w:val="18"/>
                <w:szCs w:val="16"/>
                <w:lang w:eastAsia="zh-CN"/>
              </w:rPr>
            </w:pPr>
            <m:oMathPara>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m:oMathPara>
          </w:p>
        </w:tc>
      </w:tr>
      <w:tr w:rsidR="00FC37C7" w:rsidRPr="00BC54AE" w:rsidTr="00BC54AE">
        <w:tc>
          <w:tcPr>
            <w:tcW w:w="1241" w:type="dxa"/>
            <w:vAlign w:val="center"/>
          </w:tcPr>
          <w:p w:rsidR="00BA365F" w:rsidRPr="00BC54AE" w:rsidRDefault="00F755A4" w:rsidP="00BA365F">
            <w:pPr>
              <w:jc w:val="center"/>
              <w:rPr>
                <w:rFonts w:eastAsiaTheme="minorEastAsia"/>
                <w:sz w:val="18"/>
                <w:szCs w:val="16"/>
                <w:lang w:eastAsia="zh-CN"/>
              </w:rPr>
            </w:pPr>
            <m:oMathPara>
              <m:oMath>
                <m:sSubSup>
                  <m:sSubSupPr>
                    <m:ctrlPr>
                      <w:rPr>
                        <w:rFonts w:ascii="Cambria Math" w:hAnsi="Cambria Math"/>
                        <w:i/>
                        <w:sz w:val="18"/>
                        <w:szCs w:val="16"/>
                      </w:rPr>
                    </m:ctrlPr>
                  </m:sSubSupPr>
                  <m:e>
                    <m:r>
                      <w:rPr>
                        <w:rFonts w:ascii="Cambria Math"/>
                        <w:sz w:val="18"/>
                        <w:szCs w:val="16"/>
                      </w:rPr>
                      <m:t>N</m:t>
                    </m:r>
                  </m:e>
                  <m:sub>
                    <m:r>
                      <m:rPr>
                        <m:nor/>
                      </m:rPr>
                      <w:rPr>
                        <w:rFonts w:ascii="Cambria Math"/>
                        <w:sz w:val="18"/>
                        <w:szCs w:val="16"/>
                      </w:rPr>
                      <m:t>cells</m:t>
                    </m:r>
                    <m:ctrlPr>
                      <w:rPr>
                        <w:rFonts w:ascii="Cambria Math" w:hAnsi="Cambria Math"/>
                        <w:sz w:val="18"/>
                        <w:szCs w:val="16"/>
                      </w:rPr>
                    </m:ctrlPr>
                  </m:sub>
                  <m:sup>
                    <m:r>
                      <m:rPr>
                        <m:nor/>
                      </m:rPr>
                      <w:rPr>
                        <w:rFonts w:ascii="Cambria Math"/>
                        <w:sz w:val="18"/>
                        <w:szCs w:val="16"/>
                      </w:rPr>
                      <m:t>DL,</m:t>
                    </m:r>
                    <m:r>
                      <w:rPr>
                        <w:rFonts w:ascii="Cambria Math" w:hAnsi="Cambria Math"/>
                        <w:sz w:val="18"/>
                        <w:szCs w:val="16"/>
                      </w:rPr>
                      <m:t>μ</m:t>
                    </m:r>
                    <m:r>
                      <w:rPr>
                        <w:rFonts w:ascii="Cambria Math"/>
                        <w:sz w:val="18"/>
                        <w:szCs w:val="16"/>
                      </w:rPr>
                      <m:t>2</m:t>
                    </m:r>
                    <m:ctrlPr>
                      <w:rPr>
                        <w:rFonts w:ascii="Cambria Math" w:hAnsi="Cambria Math"/>
                        <w:sz w:val="18"/>
                        <w:szCs w:val="16"/>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sz w:val="18"/>
                <w:szCs w:val="16"/>
                <w:lang w:eastAsia="zh-CN"/>
              </w:rPr>
              <w:t>3</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sz w:val="18"/>
                <w:szCs w:val="16"/>
                <w:lang w:eastAsia="zh-CN"/>
              </w:rPr>
              <w:t>3</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4</w:t>
            </w:r>
          </w:p>
        </w:tc>
        <w:tc>
          <w:tcPr>
            <w:tcW w:w="2511" w:type="dxa"/>
            <w:vAlign w:val="center"/>
          </w:tcPr>
          <w:p w:rsidR="00BA365F" w:rsidRPr="00BC54AE" w:rsidRDefault="00F755A4" w:rsidP="00BA365F">
            <w:pPr>
              <w:jc w:val="center"/>
              <w:rPr>
                <w:rFonts w:eastAsiaTheme="minorEastAsia"/>
                <w:sz w:val="18"/>
                <w:szCs w:val="16"/>
                <w:lang w:eastAsia="zh-CN"/>
              </w:rPr>
            </w:pP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00BA365F" w:rsidRPr="00BC54AE">
              <w:rPr>
                <w:rFonts w:eastAsiaTheme="minorEastAsia" w:hint="eastAsia"/>
                <w:sz w:val="18"/>
                <w:szCs w:val="16"/>
                <w:lang w:eastAsia="zh-CN"/>
              </w:rPr>
              <w:t>+</w:t>
            </w:r>
            <w:r w:rsidR="00BA365F" w:rsidRPr="00BC54AE">
              <w:rPr>
                <w:rFonts w:eastAsiaTheme="minorEastAsia"/>
                <w:sz w:val="18"/>
                <w:szCs w:val="16"/>
                <w:lang w:eastAsia="zh-CN"/>
              </w:rPr>
              <w:t>3</w:t>
            </w:r>
          </w:p>
        </w:tc>
      </w:tr>
      <w:tr w:rsidR="00FC37C7" w:rsidRPr="00BC54AE" w:rsidTr="00BC54AE">
        <w:tc>
          <w:tcPr>
            <w:tcW w:w="1241" w:type="dxa"/>
            <w:vAlign w:val="center"/>
          </w:tcPr>
          <w:p w:rsidR="00BA365F" w:rsidRPr="00BC54AE" w:rsidRDefault="00F755A4" w:rsidP="00BA365F">
            <w:pPr>
              <w:jc w:val="center"/>
              <w:rPr>
                <w:rFonts w:eastAsiaTheme="minorEastAsia"/>
                <w:sz w:val="18"/>
                <w:szCs w:val="16"/>
                <w:lang w:eastAsia="zh-CN"/>
              </w:rPr>
            </w:pPr>
            <m:oMathPara>
              <m:oMath>
                <m:sSubSup>
                  <m:sSubSupPr>
                    <m:ctrlPr>
                      <w:rPr>
                        <w:rFonts w:ascii="Cambria Math" w:hAnsi="Cambria Math"/>
                        <w:i/>
                        <w:sz w:val="18"/>
                        <w:szCs w:val="16"/>
                      </w:rPr>
                    </m:ctrlPr>
                  </m:sSubSupPr>
                  <m:e>
                    <m:r>
                      <w:rPr>
                        <w:rFonts w:ascii="Cambria Math"/>
                        <w:sz w:val="18"/>
                        <w:szCs w:val="16"/>
                      </w:rPr>
                      <m:t>N</m:t>
                    </m:r>
                  </m:e>
                  <m:sub>
                    <m:r>
                      <m:rPr>
                        <m:nor/>
                      </m:rPr>
                      <w:rPr>
                        <w:rFonts w:ascii="Cambria Math"/>
                        <w:sz w:val="18"/>
                        <w:szCs w:val="16"/>
                      </w:rPr>
                      <m:t>cells</m:t>
                    </m:r>
                    <m:ctrlPr>
                      <w:rPr>
                        <w:rFonts w:ascii="Cambria Math" w:hAnsi="Cambria Math"/>
                        <w:sz w:val="18"/>
                        <w:szCs w:val="16"/>
                      </w:rPr>
                    </m:ctrlPr>
                  </m:sub>
                  <m:sup>
                    <m:r>
                      <m:rPr>
                        <m:nor/>
                      </m:rPr>
                      <w:rPr>
                        <w:rFonts w:ascii="Cambria Math"/>
                        <w:sz w:val="18"/>
                        <w:szCs w:val="16"/>
                      </w:rPr>
                      <m:t>DL,</m:t>
                    </m:r>
                    <m:r>
                      <w:rPr>
                        <w:rFonts w:ascii="Cambria Math" w:hAnsi="Cambria Math"/>
                        <w:sz w:val="18"/>
                        <w:szCs w:val="16"/>
                      </w:rPr>
                      <m:t>μ</m:t>
                    </m:r>
                    <m:r>
                      <w:rPr>
                        <w:rFonts w:ascii="Cambria Math"/>
                        <w:sz w:val="18"/>
                        <w:szCs w:val="16"/>
                      </w:rPr>
                      <m:t>3</m:t>
                    </m:r>
                    <m:ctrlPr>
                      <w:rPr>
                        <w:rFonts w:ascii="Cambria Math" w:hAnsi="Cambria Math"/>
                        <w:sz w:val="18"/>
                        <w:szCs w:val="16"/>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r>
      <w:tr w:rsidR="00BA365F" w:rsidRPr="00BC54AE" w:rsidTr="00BC54AE">
        <w:tc>
          <w:tcPr>
            <w:tcW w:w="1241" w:type="dxa"/>
            <w:vMerge w:val="restart"/>
            <w:vAlign w:val="center"/>
          </w:tcPr>
          <w:p w:rsidR="00BA365F" w:rsidRPr="00BC54AE" w:rsidRDefault="00F755A4" w:rsidP="00BA365F">
            <w:pPr>
              <w:jc w:val="center"/>
              <w:rPr>
                <w:rFonts w:eastAsiaTheme="minorEastAsia"/>
                <w:sz w:val="18"/>
                <w:szCs w:val="16"/>
                <w:lang w:eastAsia="zh-CN"/>
              </w:rPr>
            </w:pPr>
            <m:oMathPara>
              <m:oMath>
                <m:sSubSup>
                  <m:sSubSupPr>
                    <m:ctrlPr>
                      <w:rPr>
                        <w:rFonts w:ascii="Cambria Math" w:hAnsi="Cambria Math"/>
                        <w:i/>
                        <w:iCs/>
                        <w:color w:val="000000" w:themeColor="text1"/>
                        <w:sz w:val="18"/>
                        <w:szCs w:val="16"/>
                        <w:lang w:eastAsia="ja-JP"/>
                      </w:rPr>
                    </m:ctrlPr>
                  </m:sSubSupPr>
                  <m:e>
                    <m:r>
                      <w:rPr>
                        <w:rFonts w:ascii="Cambria Math" w:hAnsi="Cambria Math"/>
                        <w:color w:val="000000" w:themeColor="text1"/>
                        <w:sz w:val="18"/>
                        <w:szCs w:val="16"/>
                        <w:lang w:eastAsia="ja-JP"/>
                      </w:rPr>
                      <m:t>M</m:t>
                    </m:r>
                  </m:e>
                  <m:sub>
                    <m:r>
                      <m:rPr>
                        <m:sty m:val="p"/>
                      </m:rPr>
                      <w:rPr>
                        <w:rFonts w:ascii="Cambria Math" w:hAnsi="Cambria Math"/>
                        <w:color w:val="000000" w:themeColor="text1"/>
                        <w:sz w:val="18"/>
                        <w:szCs w:val="16"/>
                        <w:lang w:eastAsia="ja-JP"/>
                      </w:rPr>
                      <m:t>PDCCH</m:t>
                    </m:r>
                    <m:ctrlPr>
                      <w:rPr>
                        <w:rFonts w:ascii="Cambria Math" w:hAnsi="Cambria Math"/>
                        <w:color w:val="000000" w:themeColor="text1"/>
                        <w:sz w:val="18"/>
                        <w:szCs w:val="16"/>
                        <w:lang w:eastAsia="ja-JP"/>
                      </w:rPr>
                    </m:ctrlPr>
                  </m:sub>
                  <m:sup>
                    <m:r>
                      <m:rPr>
                        <m:sty m:val="p"/>
                      </m:rPr>
                      <w:rPr>
                        <w:rFonts w:ascii="Cambria Math" w:hAnsi="Cambria Math"/>
                        <w:color w:val="000000" w:themeColor="text1"/>
                        <w:sz w:val="18"/>
                        <w:szCs w:val="16"/>
                        <w:lang w:eastAsia="ja-JP"/>
                      </w:rPr>
                      <m:t>total,slot,</m:t>
                    </m:r>
                    <m:r>
                      <w:rPr>
                        <w:rFonts w:ascii="Cambria Math" w:hAnsi="Cambria Math"/>
                        <w:color w:val="000000" w:themeColor="text1"/>
                        <w:sz w:val="18"/>
                        <w:szCs w:val="16"/>
                        <w:lang w:eastAsia="ja-JP"/>
                      </w:rPr>
                      <m:t>μ1</m:t>
                    </m:r>
                    <m:ctrlPr>
                      <w:rPr>
                        <w:rFonts w:ascii="Cambria Math" w:hAnsi="Cambria Math"/>
                        <w:color w:val="000000" w:themeColor="text1"/>
                        <w:sz w:val="18"/>
                        <w:szCs w:val="16"/>
                        <w:lang w:eastAsia="ja-JP"/>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*44*1/(1+3+1)=35</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*44*1/(1+3+1)=35</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*44*1/(1+4+1)=29</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SimSun" w:hint="eastAsia"/>
                <w:sz w:val="18"/>
                <w:szCs w:val="16"/>
                <w:lang w:eastAsia="zh-CN"/>
              </w:rPr>
              <w:t>4</w:t>
            </w:r>
            <w:r w:rsidRPr="00BC54AE">
              <w:rPr>
                <w:rFonts w:eastAsia="SimSun"/>
                <w:sz w:val="18"/>
                <w:szCs w:val="16"/>
                <w:lang w:eastAsia="zh-CN"/>
              </w:rPr>
              <w:t>*44*</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SimSun" w:hint="eastAsia"/>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SimSun"/>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SimSun" w:hint="eastAsia"/>
                <w:sz w:val="18"/>
                <w:szCs w:val="16"/>
                <w:lang w:eastAsia="zh-CN"/>
              </w:rPr>
              <w:t>+</w:t>
            </w:r>
            <w:r w:rsidRPr="00BC54AE">
              <w:rPr>
                <w:rFonts w:eastAsia="SimSun"/>
                <w:sz w:val="18"/>
                <w:szCs w:val="16"/>
                <w:lang w:eastAsia="zh-CN"/>
              </w:rPr>
              <w:t>3+1)</w:t>
            </w:r>
          </w:p>
        </w:tc>
      </w:tr>
      <w:tr w:rsidR="00BA365F" w:rsidRPr="00BC54AE" w:rsidTr="00BC54AE">
        <w:tc>
          <w:tcPr>
            <w:tcW w:w="1241" w:type="dxa"/>
            <w:vMerge/>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a1</w:t>
            </w:r>
            <w:r w:rsidR="00BA365F" w:rsidRPr="00BC54AE">
              <w:rPr>
                <w:rFonts w:eastAsiaTheme="minorEastAsia"/>
                <w:sz w:val="18"/>
                <w:szCs w:val="16"/>
                <w:lang w:eastAsia="zh-CN"/>
              </w:rPr>
              <w:t xml:space="preserve"> </w:t>
            </w:r>
          </w:p>
        </w:tc>
        <w:tc>
          <w:tcPr>
            <w:tcW w:w="2127"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a1+</w:t>
            </w:r>
            <w:r w:rsidR="00BA365F" w:rsidRPr="00BC54AE">
              <w:rPr>
                <w:rFonts w:eastAsiaTheme="minorEastAsia"/>
                <w:color w:val="FF0000"/>
                <w:sz w:val="18"/>
                <w:szCs w:val="16"/>
                <w:lang w:eastAsia="zh-CN"/>
              </w:rPr>
              <w:t>a2</w:t>
            </w:r>
            <w:r w:rsidR="00BA365F" w:rsidRPr="00BC54AE">
              <w:rPr>
                <w:rFonts w:eastAsiaTheme="minorEastAsia"/>
                <w:sz w:val="18"/>
                <w:szCs w:val="16"/>
                <w:lang w:eastAsia="zh-CN"/>
              </w:rPr>
              <w:t xml:space="preserve"> </w:t>
            </w:r>
          </w:p>
        </w:tc>
        <w:tc>
          <w:tcPr>
            <w:tcW w:w="1701"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a1</w:t>
            </w:r>
          </w:p>
        </w:tc>
        <w:tc>
          <w:tcPr>
            <w:tcW w:w="2511"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 </w:t>
            </w:r>
            <w:r w:rsidR="00BA365F" w:rsidRPr="00BC54AE">
              <w:rPr>
                <w:rFonts w:eastAsia="SimSun"/>
                <w:sz w:val="18"/>
                <w:szCs w:val="16"/>
                <w:lang w:eastAsia="zh-CN"/>
              </w:rPr>
              <w:t>a1</w:t>
            </w:r>
          </w:p>
        </w:tc>
      </w:tr>
      <w:tr w:rsidR="00BA365F" w:rsidRPr="00BC54AE" w:rsidTr="00BC54AE">
        <w:tc>
          <w:tcPr>
            <w:tcW w:w="1241" w:type="dxa"/>
            <w:vMerge w:val="restart"/>
            <w:vAlign w:val="center"/>
          </w:tcPr>
          <w:p w:rsidR="00BA365F" w:rsidRPr="00BC54AE" w:rsidRDefault="00F755A4" w:rsidP="00BA365F">
            <w:pPr>
              <w:jc w:val="center"/>
              <w:rPr>
                <w:rFonts w:eastAsiaTheme="minorEastAsia"/>
                <w:sz w:val="18"/>
                <w:szCs w:val="16"/>
                <w:lang w:eastAsia="zh-CN"/>
              </w:rPr>
            </w:pPr>
            <m:oMathPara>
              <m:oMath>
                <m:sSubSup>
                  <m:sSubSupPr>
                    <m:ctrlPr>
                      <w:rPr>
                        <w:rFonts w:ascii="Cambria Math" w:hAnsi="Cambria Math"/>
                        <w:i/>
                        <w:iCs/>
                        <w:color w:val="000000" w:themeColor="text1"/>
                        <w:sz w:val="18"/>
                        <w:szCs w:val="16"/>
                        <w:lang w:eastAsia="ja-JP"/>
                      </w:rPr>
                    </m:ctrlPr>
                  </m:sSubSupPr>
                  <m:e>
                    <m:r>
                      <w:rPr>
                        <w:rFonts w:ascii="Cambria Math" w:hAnsi="Cambria Math"/>
                        <w:color w:val="000000" w:themeColor="text1"/>
                        <w:sz w:val="18"/>
                        <w:szCs w:val="16"/>
                        <w:lang w:eastAsia="ja-JP"/>
                      </w:rPr>
                      <m:t>M</m:t>
                    </m:r>
                  </m:e>
                  <m:sub>
                    <m:r>
                      <m:rPr>
                        <m:sty m:val="p"/>
                      </m:rPr>
                      <w:rPr>
                        <w:rFonts w:ascii="Cambria Math" w:hAnsi="Cambria Math"/>
                        <w:color w:val="000000" w:themeColor="text1"/>
                        <w:sz w:val="18"/>
                        <w:szCs w:val="16"/>
                        <w:lang w:eastAsia="ja-JP"/>
                      </w:rPr>
                      <m:t>PDCCH</m:t>
                    </m:r>
                    <m:ctrlPr>
                      <w:rPr>
                        <w:rFonts w:ascii="Cambria Math" w:hAnsi="Cambria Math"/>
                        <w:color w:val="000000" w:themeColor="text1"/>
                        <w:sz w:val="18"/>
                        <w:szCs w:val="16"/>
                        <w:lang w:eastAsia="ja-JP"/>
                      </w:rPr>
                    </m:ctrlPr>
                  </m:sub>
                  <m:sup>
                    <m:r>
                      <m:rPr>
                        <m:sty m:val="p"/>
                      </m:rPr>
                      <w:rPr>
                        <w:rFonts w:ascii="Cambria Math" w:hAnsi="Cambria Math"/>
                        <w:color w:val="000000" w:themeColor="text1"/>
                        <w:sz w:val="18"/>
                        <w:szCs w:val="16"/>
                        <w:lang w:eastAsia="ja-JP"/>
                      </w:rPr>
                      <m:t>total,slot,</m:t>
                    </m:r>
                    <m:r>
                      <w:rPr>
                        <w:rFonts w:ascii="Cambria Math" w:hAnsi="Cambria Math"/>
                        <w:color w:val="000000" w:themeColor="text1"/>
                        <w:sz w:val="18"/>
                        <w:szCs w:val="16"/>
                        <w:lang w:eastAsia="ja-JP"/>
                      </w:rPr>
                      <m:t>μ2</m:t>
                    </m:r>
                    <m:ctrlPr>
                      <w:rPr>
                        <w:rFonts w:ascii="Cambria Math" w:hAnsi="Cambria Math"/>
                        <w:color w:val="000000" w:themeColor="text1"/>
                        <w:sz w:val="18"/>
                        <w:szCs w:val="16"/>
                        <w:lang w:eastAsia="ja-JP"/>
                      </w:rPr>
                    </m:ctrlPr>
                  </m:sup>
                </m:sSubSup>
              </m:oMath>
            </m:oMathPara>
          </w:p>
        </w:tc>
        <w:tc>
          <w:tcPr>
            <w:tcW w:w="2156" w:type="dxa"/>
            <w:vAlign w:val="center"/>
          </w:tcPr>
          <w:p w:rsidR="00BA365F" w:rsidRPr="00BC54AE" w:rsidRDefault="00BA365F" w:rsidP="00FC37C7">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*36*</w:t>
            </w:r>
            <w:r w:rsidR="00FC37C7" w:rsidRPr="00BC54AE">
              <w:rPr>
                <w:rFonts w:eastAsiaTheme="minorEastAsia"/>
                <w:color w:val="000000" w:themeColor="text1"/>
                <w:sz w:val="18"/>
                <w:szCs w:val="16"/>
                <w:lang w:eastAsia="zh-CN"/>
              </w:rPr>
              <w:t>3</w:t>
            </w:r>
            <w:r w:rsidRPr="00BC54AE">
              <w:rPr>
                <w:rFonts w:eastAsiaTheme="minorEastAsia"/>
                <w:color w:val="000000" w:themeColor="text1"/>
                <w:sz w:val="18"/>
                <w:szCs w:val="16"/>
                <w:lang w:eastAsia="zh-CN"/>
              </w:rPr>
              <w:t>/(1+3+1)=</w:t>
            </w:r>
            <w:r w:rsidR="00FC37C7" w:rsidRPr="00BC54AE">
              <w:rPr>
                <w:rFonts w:eastAsiaTheme="minorEastAsia"/>
                <w:color w:val="000000" w:themeColor="text1"/>
                <w:sz w:val="18"/>
                <w:szCs w:val="16"/>
                <w:lang w:eastAsia="zh-CN"/>
              </w:rPr>
              <w:t>86</w:t>
            </w:r>
          </w:p>
        </w:tc>
        <w:tc>
          <w:tcPr>
            <w:tcW w:w="2127" w:type="dxa"/>
            <w:vAlign w:val="center"/>
          </w:tcPr>
          <w:p w:rsidR="00BA365F" w:rsidRPr="00BC54AE" w:rsidRDefault="00BA365F" w:rsidP="00FC37C7">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*36*</w:t>
            </w:r>
            <w:r w:rsidR="00FC37C7" w:rsidRPr="00BC54AE">
              <w:rPr>
                <w:rFonts w:eastAsiaTheme="minorEastAsia"/>
                <w:color w:val="000000" w:themeColor="text1"/>
                <w:sz w:val="18"/>
                <w:szCs w:val="16"/>
                <w:lang w:eastAsia="zh-CN"/>
              </w:rPr>
              <w:t>3</w:t>
            </w:r>
            <w:r w:rsidRPr="00BC54AE">
              <w:rPr>
                <w:rFonts w:eastAsiaTheme="minorEastAsia"/>
                <w:color w:val="000000" w:themeColor="text1"/>
                <w:sz w:val="18"/>
                <w:szCs w:val="16"/>
                <w:lang w:eastAsia="zh-CN"/>
              </w:rPr>
              <w:t>/(1+3+1)=</w:t>
            </w:r>
            <w:r w:rsidR="00FC37C7" w:rsidRPr="00BC54AE">
              <w:rPr>
                <w:rFonts w:eastAsiaTheme="minorEastAsia"/>
                <w:color w:val="000000" w:themeColor="text1"/>
                <w:sz w:val="18"/>
                <w:szCs w:val="16"/>
                <w:lang w:eastAsia="zh-CN"/>
              </w:rPr>
              <w:t>86</w:t>
            </w:r>
          </w:p>
        </w:tc>
        <w:tc>
          <w:tcPr>
            <w:tcW w:w="1701" w:type="dxa"/>
            <w:vAlign w:val="center"/>
          </w:tcPr>
          <w:p w:rsidR="00BA365F" w:rsidRPr="00BC54AE" w:rsidRDefault="00BA365F" w:rsidP="00FC37C7">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*36*</w:t>
            </w:r>
            <w:r w:rsidR="00FC37C7" w:rsidRPr="00BC54AE">
              <w:rPr>
                <w:rFonts w:eastAsiaTheme="minorEastAsia"/>
                <w:color w:val="000000" w:themeColor="text1"/>
                <w:sz w:val="18"/>
                <w:szCs w:val="16"/>
                <w:lang w:eastAsia="zh-CN"/>
              </w:rPr>
              <w:t>4</w:t>
            </w:r>
            <w:r w:rsidRPr="00BC54AE">
              <w:rPr>
                <w:rFonts w:eastAsiaTheme="minorEastAsia"/>
                <w:color w:val="000000" w:themeColor="text1"/>
                <w:sz w:val="18"/>
                <w:szCs w:val="16"/>
                <w:lang w:eastAsia="zh-CN"/>
              </w:rPr>
              <w:t>/(1+4+1)=</w:t>
            </w:r>
            <w:r w:rsidR="00FC37C7" w:rsidRPr="00BC54AE">
              <w:rPr>
                <w:rFonts w:eastAsiaTheme="minorEastAsia"/>
                <w:color w:val="000000" w:themeColor="text1"/>
                <w:sz w:val="18"/>
                <w:szCs w:val="16"/>
                <w:lang w:eastAsia="zh-CN"/>
              </w:rPr>
              <w:t>96</w:t>
            </w:r>
          </w:p>
        </w:tc>
        <w:tc>
          <w:tcPr>
            <w:tcW w:w="2511" w:type="dxa"/>
            <w:vAlign w:val="center"/>
          </w:tcPr>
          <w:p w:rsidR="00BA365F" w:rsidRPr="00BC54AE" w:rsidRDefault="00BA365F" w:rsidP="00FC37C7">
            <w:pPr>
              <w:jc w:val="center"/>
              <w:rPr>
                <w:rFonts w:eastAsiaTheme="minorEastAsia"/>
                <w:sz w:val="18"/>
                <w:szCs w:val="16"/>
                <w:lang w:eastAsia="zh-CN"/>
              </w:rPr>
            </w:pPr>
            <w:r w:rsidRPr="00BC54AE">
              <w:rPr>
                <w:rFonts w:eastAsia="SimSun" w:hint="eastAsia"/>
                <w:sz w:val="18"/>
                <w:szCs w:val="16"/>
                <w:lang w:eastAsia="zh-CN"/>
              </w:rPr>
              <w:t>4</w:t>
            </w:r>
            <w:r w:rsidRPr="00BC54AE">
              <w:rPr>
                <w:rFonts w:eastAsia="SimSun"/>
                <w:sz w:val="18"/>
                <w:szCs w:val="16"/>
                <w:lang w:eastAsia="zh-CN"/>
              </w:rPr>
              <w:t>*44*(</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Theme="minorEastAsia" w:hint="eastAsia"/>
                <w:sz w:val="18"/>
                <w:szCs w:val="16"/>
                <w:lang w:eastAsia="zh-CN"/>
              </w:rPr>
              <w:t>+</w:t>
            </w:r>
            <w:r w:rsidR="00FC37C7" w:rsidRPr="00BC54AE">
              <w:rPr>
                <w:rFonts w:eastAsiaTheme="minorEastAsia"/>
                <w:sz w:val="18"/>
                <w:szCs w:val="16"/>
                <w:lang w:eastAsia="zh-CN"/>
              </w:rPr>
              <w:t>3</w:t>
            </w:r>
            <w:r w:rsidRPr="00BC54AE">
              <w:rPr>
                <w:rFonts w:eastAsia="SimSun"/>
                <w:sz w:val="18"/>
                <w:szCs w:val="16"/>
                <w:lang w:eastAsia="zh-CN"/>
              </w:rPr>
              <w:t>)</w:t>
            </w:r>
            <w:r w:rsidRPr="00BC54AE">
              <w:rPr>
                <w:rFonts w:eastAsia="SimSun" w:hint="eastAsia"/>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SimSun"/>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SimSun" w:hint="eastAsia"/>
                <w:sz w:val="18"/>
                <w:szCs w:val="16"/>
                <w:lang w:eastAsia="zh-CN"/>
              </w:rPr>
              <w:t>+</w:t>
            </w:r>
            <w:r w:rsidRPr="00BC54AE">
              <w:rPr>
                <w:rFonts w:eastAsia="SimSun"/>
                <w:sz w:val="18"/>
                <w:szCs w:val="16"/>
                <w:lang w:eastAsia="zh-CN"/>
              </w:rPr>
              <w:t>3+1)</w:t>
            </w:r>
          </w:p>
        </w:tc>
      </w:tr>
      <w:tr w:rsidR="00BA365F" w:rsidRPr="00BC54AE" w:rsidTr="00BC54AE">
        <w:tc>
          <w:tcPr>
            <w:tcW w:w="1241" w:type="dxa"/>
            <w:vMerge/>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a3+a4+a5</w:t>
            </w:r>
            <w:r w:rsidR="00BA365F" w:rsidRPr="00BC54AE">
              <w:rPr>
                <w:rFonts w:eastAsiaTheme="minorEastAsia" w:hint="eastAsia"/>
                <w:color w:val="000000" w:themeColor="text1"/>
                <w:sz w:val="18"/>
                <w:szCs w:val="16"/>
                <w:lang w:eastAsia="zh-CN"/>
              </w:rPr>
              <w:t xml:space="preserve"> </w:t>
            </w:r>
          </w:p>
        </w:tc>
        <w:tc>
          <w:tcPr>
            <w:tcW w:w="2127"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a3+a4+a5</w:t>
            </w:r>
            <w:r w:rsidR="00BA365F" w:rsidRPr="00BC54AE">
              <w:rPr>
                <w:rFonts w:eastAsiaTheme="minorEastAsia" w:hint="eastAsia"/>
                <w:color w:val="000000" w:themeColor="text1"/>
                <w:sz w:val="18"/>
                <w:szCs w:val="16"/>
                <w:lang w:eastAsia="zh-CN"/>
              </w:rPr>
              <w:t xml:space="preserve"> </w:t>
            </w:r>
          </w:p>
        </w:tc>
        <w:tc>
          <w:tcPr>
            <w:tcW w:w="1701"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FF0000"/>
                <w:sz w:val="18"/>
                <w:szCs w:val="16"/>
                <w:lang w:eastAsia="zh-CN"/>
              </w:rPr>
              <w:t xml:space="preserve"> </w:t>
            </w:r>
            <w:r w:rsidR="00BA365F" w:rsidRPr="00BC54AE">
              <w:rPr>
                <w:rFonts w:eastAsiaTheme="minorEastAsia"/>
                <w:color w:val="FF0000"/>
                <w:sz w:val="18"/>
                <w:szCs w:val="16"/>
                <w:lang w:eastAsia="zh-CN"/>
              </w:rPr>
              <w:t>a2</w:t>
            </w:r>
            <w:r w:rsidR="00BA365F" w:rsidRPr="00BC54AE">
              <w:rPr>
                <w:rFonts w:eastAsiaTheme="minorEastAsia"/>
                <w:color w:val="000000" w:themeColor="text1"/>
                <w:sz w:val="18"/>
                <w:szCs w:val="16"/>
                <w:lang w:eastAsia="zh-CN"/>
              </w:rPr>
              <w:t>+a3+a4+a5</w:t>
            </w:r>
          </w:p>
        </w:tc>
        <w:tc>
          <w:tcPr>
            <w:tcW w:w="2511"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FF0000"/>
                <w:sz w:val="18"/>
                <w:szCs w:val="16"/>
                <w:lang w:eastAsia="zh-CN"/>
              </w:rPr>
              <w:t xml:space="preserve"> </w:t>
            </w:r>
            <w:r w:rsidR="00BA365F" w:rsidRPr="00BC54AE">
              <w:rPr>
                <w:rFonts w:eastAsiaTheme="minorEastAsia"/>
                <w:color w:val="FF0000"/>
                <w:sz w:val="18"/>
                <w:szCs w:val="16"/>
                <w:lang w:eastAsia="zh-CN"/>
              </w:rPr>
              <w:t>a2</w:t>
            </w:r>
            <w:r w:rsidR="00BA365F" w:rsidRPr="00BC54AE">
              <w:rPr>
                <w:rFonts w:eastAsiaTheme="minorEastAsia"/>
                <w:color w:val="000000" w:themeColor="text1"/>
                <w:sz w:val="18"/>
                <w:szCs w:val="16"/>
                <w:lang w:eastAsia="zh-CN"/>
              </w:rPr>
              <w:t>+a3+a4+a5</w:t>
            </w:r>
            <w:r w:rsidR="00BA365F" w:rsidRPr="00BC54AE">
              <w:rPr>
                <w:rFonts w:eastAsiaTheme="minorEastAsia" w:hint="eastAsia"/>
                <w:color w:val="000000" w:themeColor="text1"/>
                <w:sz w:val="18"/>
                <w:szCs w:val="16"/>
                <w:lang w:eastAsia="zh-CN"/>
              </w:rPr>
              <w:t xml:space="preserve"> </w:t>
            </w:r>
          </w:p>
        </w:tc>
      </w:tr>
      <w:tr w:rsidR="00BA365F" w:rsidRPr="00BC54AE" w:rsidTr="00BC54AE">
        <w:tc>
          <w:tcPr>
            <w:tcW w:w="1241" w:type="dxa"/>
            <w:vMerge w:val="restart"/>
            <w:vAlign w:val="center"/>
          </w:tcPr>
          <w:p w:rsidR="00BA365F" w:rsidRPr="00BC54AE" w:rsidRDefault="00F755A4" w:rsidP="00BA365F">
            <w:pPr>
              <w:jc w:val="center"/>
              <w:rPr>
                <w:rFonts w:eastAsiaTheme="minorEastAsia"/>
                <w:sz w:val="18"/>
                <w:szCs w:val="16"/>
                <w:lang w:eastAsia="zh-CN"/>
              </w:rPr>
            </w:pPr>
            <m:oMathPara>
              <m:oMath>
                <m:sSubSup>
                  <m:sSubSupPr>
                    <m:ctrlPr>
                      <w:rPr>
                        <w:rFonts w:ascii="Cambria Math" w:hAnsi="Cambria Math"/>
                        <w:i/>
                        <w:iCs/>
                        <w:color w:val="000000" w:themeColor="text1"/>
                        <w:sz w:val="18"/>
                        <w:szCs w:val="16"/>
                        <w:lang w:eastAsia="ja-JP"/>
                      </w:rPr>
                    </m:ctrlPr>
                  </m:sSubSupPr>
                  <m:e>
                    <m:r>
                      <w:rPr>
                        <w:rFonts w:ascii="Cambria Math" w:hAnsi="Cambria Math"/>
                        <w:color w:val="000000" w:themeColor="text1"/>
                        <w:sz w:val="18"/>
                        <w:szCs w:val="16"/>
                        <w:lang w:eastAsia="ja-JP"/>
                      </w:rPr>
                      <m:t>M</m:t>
                    </m:r>
                  </m:e>
                  <m:sub>
                    <m:r>
                      <m:rPr>
                        <m:sty m:val="p"/>
                      </m:rPr>
                      <w:rPr>
                        <w:rFonts w:ascii="Cambria Math" w:hAnsi="Cambria Math"/>
                        <w:color w:val="000000" w:themeColor="text1"/>
                        <w:sz w:val="18"/>
                        <w:szCs w:val="16"/>
                        <w:lang w:eastAsia="ja-JP"/>
                      </w:rPr>
                      <m:t>PDCCH</m:t>
                    </m:r>
                    <m:ctrlPr>
                      <w:rPr>
                        <w:rFonts w:ascii="Cambria Math" w:hAnsi="Cambria Math"/>
                        <w:color w:val="000000" w:themeColor="text1"/>
                        <w:sz w:val="18"/>
                        <w:szCs w:val="16"/>
                        <w:lang w:eastAsia="ja-JP"/>
                      </w:rPr>
                    </m:ctrlPr>
                  </m:sub>
                  <m:sup>
                    <m:r>
                      <m:rPr>
                        <m:sty m:val="p"/>
                      </m:rPr>
                      <w:rPr>
                        <w:rFonts w:ascii="Cambria Math" w:hAnsi="Cambria Math"/>
                        <w:color w:val="000000" w:themeColor="text1"/>
                        <w:sz w:val="18"/>
                        <w:szCs w:val="16"/>
                        <w:lang w:eastAsia="ja-JP"/>
                      </w:rPr>
                      <m:t>total,slot,</m:t>
                    </m:r>
                    <m:r>
                      <w:rPr>
                        <w:rFonts w:ascii="Cambria Math" w:hAnsi="Cambria Math"/>
                        <w:color w:val="000000" w:themeColor="text1"/>
                        <w:sz w:val="18"/>
                        <w:szCs w:val="16"/>
                        <w:lang w:eastAsia="ja-JP"/>
                      </w:rPr>
                      <m:t>μ3</m:t>
                    </m:r>
                    <m:ctrlPr>
                      <w:rPr>
                        <w:rFonts w:ascii="Cambria Math" w:hAnsi="Cambria Math"/>
                        <w:color w:val="000000" w:themeColor="text1"/>
                        <w:sz w:val="18"/>
                        <w:szCs w:val="16"/>
                        <w:lang w:eastAsia="ja-JP"/>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*22*1/(1+3+1)=17</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*22*1/(1+3+1)=17</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*22*1/(1+4+1)=14</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SimSun"/>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SimSun" w:hint="eastAsia"/>
                <w:sz w:val="18"/>
                <w:szCs w:val="16"/>
                <w:lang w:eastAsia="zh-CN"/>
              </w:rPr>
              <w:t>+</w:t>
            </w:r>
            <w:r w:rsidRPr="00BC54AE">
              <w:rPr>
                <w:rFonts w:eastAsia="SimSun"/>
                <w:sz w:val="18"/>
                <w:szCs w:val="16"/>
                <w:lang w:eastAsia="zh-CN"/>
              </w:rPr>
              <w:t>3+1</w:t>
            </w:r>
            <w:r w:rsidRPr="00BC54AE">
              <w:rPr>
                <w:rFonts w:eastAsiaTheme="minorEastAsia"/>
                <w:color w:val="000000" w:themeColor="text1"/>
                <w:sz w:val="18"/>
                <w:szCs w:val="16"/>
                <w:lang w:eastAsia="zh-CN"/>
              </w:rPr>
              <w:t>)=17</w:t>
            </w:r>
          </w:p>
        </w:tc>
      </w:tr>
      <w:tr w:rsidR="00BA365F" w:rsidRPr="00BC54AE" w:rsidTr="00BC54AE">
        <w:tc>
          <w:tcPr>
            <w:tcW w:w="1241" w:type="dxa"/>
            <w:vMerge/>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c>
          <w:tcPr>
            <w:tcW w:w="2127"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c>
          <w:tcPr>
            <w:tcW w:w="1701"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c>
          <w:tcPr>
            <w:tcW w:w="2511" w:type="dxa"/>
            <w:vAlign w:val="center"/>
          </w:tcPr>
          <w:p w:rsidR="00BA365F" w:rsidRPr="00BC54AE" w:rsidRDefault="00BC54AE" w:rsidP="00BC54AE">
            <w:pPr>
              <w:jc w:val="center"/>
              <w:rPr>
                <w:rFonts w:eastAsiaTheme="minorEastAsia"/>
                <w:sz w:val="18"/>
                <w:szCs w:val="16"/>
                <w:lang w:eastAsia="zh-CN"/>
              </w:rPr>
            </w:pPr>
            <w:r>
              <w:rPr>
                <w:rFonts w:eastAsia="SimSun"/>
                <w:sz w:val="18"/>
                <w:szCs w:val="16"/>
                <w:lang w:eastAsia="zh-CN"/>
              </w:rPr>
              <w:t>U</w:t>
            </w:r>
            <w:r>
              <w:rPr>
                <w:rFonts w:eastAsia="SimSun" w:hint="eastAsia"/>
                <w:sz w:val="18"/>
                <w:szCs w:val="16"/>
                <w:lang w:eastAsia="zh-CN"/>
              </w:rPr>
              <w:t>pper</w:t>
            </w:r>
            <w:r>
              <w:rPr>
                <w:rFonts w:eastAsia="SimSun"/>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r>
    </w:tbl>
    <w:p w:rsidR="001C4DF7" w:rsidRDefault="001C4DF7" w:rsidP="001C4DF7">
      <w:pPr>
        <w:rPr>
          <w:rFonts w:eastAsiaTheme="minorEastAsia"/>
          <w:lang w:eastAsia="zh-CN"/>
        </w:rPr>
      </w:pPr>
      <w:r>
        <w:rPr>
          <w:rFonts w:eastAsiaTheme="minorEastAsia"/>
          <w:lang w:eastAsia="zh-CN"/>
        </w:rPr>
        <w:t xml:space="preserve">For Alt.1 </w:t>
      </w:r>
    </w:p>
    <w:p w:rsidR="001C4DF7" w:rsidRDefault="001C4DF7" w:rsidP="001C4DF7">
      <w:pPr>
        <w:ind w:leftChars="213" w:left="426"/>
        <w:jc w:val="both"/>
        <w:rPr>
          <w:rFonts w:eastAsiaTheme="minorEastAsia"/>
          <w:lang w:eastAsia="zh-CN"/>
        </w:rPr>
      </w:pPr>
      <w:r>
        <w:rPr>
          <w:rFonts w:eastAsiaTheme="minorEastAsia"/>
          <w:lang w:eastAsia="zh-CN"/>
        </w:rPr>
        <w:t xml:space="preserve">The PCell is calculated as one scheduled cell for PCell and sSCell. And the reference SCS is the SCS configuration of PCell. As PCell is counted based on reference SCS, monitoring capability of PDCCH on PCell and sSCell are also counted in the total capability with reference SCS. </w:t>
      </w:r>
      <w:r w:rsidR="00DB6C23">
        <w:rPr>
          <w:rFonts w:eastAsiaTheme="minorEastAsia"/>
          <w:lang w:eastAsia="zh-CN"/>
        </w:rPr>
        <w:t xml:space="preserve">The total capability determination procedure is similar with Rel-15/16, but there is additional capability ‘a2’ is considered because of sSCell scheduling PCell. </w:t>
      </w:r>
      <w:r>
        <w:rPr>
          <w:rFonts w:eastAsiaTheme="minorEastAsia"/>
          <w:lang w:eastAsia="zh-CN"/>
        </w:rPr>
        <w:t xml:space="preserve">In </w:t>
      </w:r>
      <w:r w:rsidR="00DB6C23">
        <w:rPr>
          <w:rFonts w:eastAsiaTheme="minorEastAsia"/>
          <w:lang w:eastAsia="zh-CN"/>
        </w:rPr>
        <w:t>case 1</w:t>
      </w:r>
      <w:r>
        <w:rPr>
          <w:rFonts w:eastAsiaTheme="minorEastAsia"/>
          <w:lang w:eastAsia="zh-CN"/>
        </w:rPr>
        <w:t xml:space="preserve">, ‘a1’ and ‘a2’ are limited by the capability calculated with SCS </w:t>
      </w:r>
      <m:oMath>
        <m:r>
          <m:rPr>
            <m:sty m:val="p"/>
          </m:rPr>
          <w:rPr>
            <w:rFonts w:ascii="Cambria Math" w:eastAsiaTheme="minorEastAsia" w:hAnsi="Cambria Math"/>
            <w:lang w:eastAsia="zh-CN"/>
          </w:rPr>
          <m:t>μ1</m:t>
        </m:r>
      </m:oMath>
      <w:r>
        <w:rPr>
          <w:rFonts w:eastAsiaTheme="minorEastAsia"/>
          <w:lang w:eastAsia="zh-CN"/>
        </w:rPr>
        <w:t xml:space="preserve">, where ‘a1’ is PDCCH monitoring times on PCell and ‘a2’ is PDCCH monitoring </w:t>
      </w:r>
      <w:r w:rsidR="00DB6C23">
        <w:rPr>
          <w:rFonts w:eastAsiaTheme="minorEastAsia"/>
          <w:lang w:eastAsia="zh-CN"/>
        </w:rPr>
        <w:t xml:space="preserve">times </w:t>
      </w:r>
      <w:r>
        <w:rPr>
          <w:rFonts w:eastAsiaTheme="minorEastAsia"/>
          <w:lang w:eastAsia="zh-CN"/>
        </w:rPr>
        <w:t xml:space="preserve">on sSCell. </w:t>
      </w:r>
    </w:p>
    <w:p w:rsidR="001C4DF7" w:rsidRDefault="001C4DF7" w:rsidP="001C4DF7">
      <w:pPr>
        <w:rPr>
          <w:rFonts w:eastAsiaTheme="minorEastAsia"/>
          <w:lang w:eastAsia="zh-CN"/>
        </w:rPr>
      </w:pPr>
      <w:r>
        <w:rPr>
          <w:rFonts w:eastAsiaTheme="minorEastAsia" w:hint="eastAsia"/>
          <w:lang w:eastAsia="zh-CN"/>
        </w:rPr>
        <w:t>F</w:t>
      </w:r>
      <w:r>
        <w:rPr>
          <w:rFonts w:eastAsiaTheme="minorEastAsia"/>
          <w:lang w:eastAsia="zh-CN"/>
        </w:rPr>
        <w:t>or Alt.2</w:t>
      </w:r>
    </w:p>
    <w:p w:rsidR="001C4DF7" w:rsidRPr="0027360E" w:rsidRDefault="001C4DF7" w:rsidP="001C4DF7">
      <w:pPr>
        <w:ind w:leftChars="213" w:left="426"/>
        <w:jc w:val="both"/>
        <w:rPr>
          <w:rFonts w:eastAsiaTheme="minorEastAsia"/>
          <w:lang w:eastAsia="zh-CN"/>
        </w:rPr>
      </w:pPr>
      <w:r>
        <w:rPr>
          <w:rFonts w:eastAsiaTheme="minorEastAsia" w:hint="eastAsia"/>
          <w:lang w:eastAsia="zh-CN"/>
        </w:rPr>
        <w:t>T</w:t>
      </w:r>
      <w:r>
        <w:rPr>
          <w:rFonts w:eastAsiaTheme="minorEastAsia"/>
          <w:lang w:eastAsia="zh-CN"/>
        </w:rPr>
        <w:t>he PCell is counted as one scheduled for PCell and one scheduled cell for sSCell. In the examples, the total number of scheduled cells used for capability calculation is 6, larger than the real number of configured cells 5. ‘a1’ is limited by the total capability with SCS</w:t>
      </w:r>
      <w:r w:rsidR="00E33BDF">
        <w:rPr>
          <w:rFonts w:eastAsiaTheme="minorEastAsia" w:hint="eastAsia"/>
          <w:lang w:eastAsia="zh-CN"/>
        </w:rPr>
        <w:t xml:space="preserve"> </w:t>
      </w:r>
      <m:oMath>
        <m:r>
          <m:rPr>
            <m:sty m:val="p"/>
          </m:rPr>
          <w:rPr>
            <w:rFonts w:ascii="Cambria Math" w:eastAsiaTheme="minorEastAsia" w:hAnsi="Cambria Math"/>
            <w:lang w:eastAsia="zh-CN"/>
          </w:rPr>
          <m:t>μ1</m:t>
        </m:r>
      </m:oMath>
      <w:r>
        <w:rPr>
          <w:rFonts w:eastAsiaTheme="minorEastAsia"/>
          <w:lang w:eastAsia="zh-CN"/>
        </w:rPr>
        <w:t xml:space="preserve">, and ‘a2’ is limited by the total capability with SCS </w:t>
      </w:r>
      <m:oMath>
        <m:r>
          <m:rPr>
            <m:sty m:val="p"/>
          </m:rPr>
          <w:rPr>
            <w:rFonts w:ascii="Cambria Math" w:eastAsiaTheme="minorEastAsia" w:hAnsi="Cambria Math"/>
            <w:lang w:eastAsia="zh-CN"/>
          </w:rPr>
          <m:t>μ2</m:t>
        </m:r>
      </m:oMath>
      <w:r>
        <w:rPr>
          <w:rFonts w:eastAsiaTheme="minorEastAsia" w:hint="eastAsia"/>
          <w:lang w:eastAsia="zh-CN"/>
        </w:rPr>
        <w:t>.</w:t>
      </w:r>
      <w:r w:rsidR="005A2EA3">
        <w:rPr>
          <w:rFonts w:eastAsiaTheme="minorEastAsia"/>
          <w:lang w:eastAsia="zh-CN"/>
        </w:rPr>
        <w:t xml:space="preserve"> And the total capacity for scheduling cells with SCS </w:t>
      </w:r>
      <m:oMath>
        <m:r>
          <m:rPr>
            <m:sty m:val="p"/>
          </m:rPr>
          <w:rPr>
            <w:rFonts w:ascii="Cambria Math" w:eastAsiaTheme="minorEastAsia" w:hAnsi="Cambria Math"/>
            <w:lang w:eastAsia="zh-CN"/>
          </w:rPr>
          <m:t>μ3</m:t>
        </m:r>
      </m:oMath>
      <w:r w:rsidR="005A2EA3">
        <w:rPr>
          <w:rFonts w:eastAsiaTheme="minorEastAsia"/>
          <w:lang w:eastAsia="zh-CN"/>
        </w:rPr>
        <w:t xml:space="preserve"> is decreased because of the total number of cells is increased.</w:t>
      </w:r>
    </w:p>
    <w:p w:rsidR="001C4DF7" w:rsidRDefault="001C4DF7" w:rsidP="001C4DF7">
      <w:pPr>
        <w:rPr>
          <w:rFonts w:eastAsiaTheme="minorEastAsia"/>
          <w:lang w:eastAsia="zh-CN"/>
        </w:rPr>
      </w:pPr>
      <w:r>
        <w:rPr>
          <w:rFonts w:eastAsiaTheme="minorEastAsia" w:hint="eastAsia"/>
          <w:lang w:eastAsia="zh-CN"/>
        </w:rPr>
        <w:t>For</w:t>
      </w:r>
      <w:r>
        <w:rPr>
          <w:rFonts w:eastAsiaTheme="minorEastAsia"/>
          <w:lang w:eastAsia="zh-CN"/>
        </w:rPr>
        <w:t xml:space="preserve"> Alt.3</w:t>
      </w:r>
    </w:p>
    <w:p w:rsidR="002400B6" w:rsidRPr="001C4DF7" w:rsidRDefault="001C4DF7" w:rsidP="001C4DF7">
      <w:pPr>
        <w:ind w:leftChars="213" w:left="426"/>
        <w:jc w:val="both"/>
        <w:rPr>
          <w:rFonts w:eastAsiaTheme="minorEastAsia"/>
          <w:szCs w:val="20"/>
          <w:lang w:eastAsia="zh-CN"/>
        </w:rPr>
      </w:pPr>
      <w:r w:rsidRPr="00EA3B3A">
        <w:rPr>
          <w:rFonts w:eastAsiaTheme="minorEastAsia" w:hint="eastAsia"/>
          <w:szCs w:val="20"/>
          <w:lang w:eastAsia="zh-CN"/>
        </w:rPr>
        <w:t>T</w:t>
      </w:r>
      <w:r w:rsidRPr="00EA3B3A">
        <w:rPr>
          <w:rFonts w:eastAsiaTheme="minorEastAsia"/>
          <w:szCs w:val="20"/>
          <w:lang w:eastAsia="zh-CN"/>
        </w:rPr>
        <w:t xml:space="preserve">he PCell is counted as a scaling value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μ1</m:t>
            </m:r>
          </m:sub>
        </m:sSub>
        <m:r>
          <w:rPr>
            <w:rFonts w:ascii="Cambria Math" w:hAnsi="Cambria Math"/>
            <w:szCs w:val="20"/>
          </w:rPr>
          <m:t xml:space="preserve"> </m:t>
        </m:r>
      </m:oMath>
      <w:r w:rsidRPr="00EA3B3A">
        <w:rPr>
          <w:rFonts w:eastAsiaTheme="minorEastAsia"/>
          <w:szCs w:val="20"/>
          <w:lang w:eastAsia="zh-CN"/>
        </w:rPr>
        <w:t xml:space="preserve">for PCell </w:t>
      </w:r>
      <w:r w:rsidRPr="00EA3B3A">
        <w:rPr>
          <w:szCs w:val="20"/>
        </w:rPr>
        <w:t xml:space="preserve">and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μ2</m:t>
            </m:r>
          </m:sub>
        </m:sSub>
      </m:oMath>
      <w:r w:rsidRPr="00EA3B3A">
        <w:rPr>
          <w:rFonts w:eastAsiaTheme="minorEastAsia" w:hint="eastAsia"/>
          <w:szCs w:val="20"/>
          <w:lang w:eastAsia="zh-CN"/>
        </w:rPr>
        <w:t xml:space="preserve"> </w:t>
      </w:r>
      <w:r w:rsidRPr="00EA3B3A">
        <w:rPr>
          <w:rFonts w:eastAsiaTheme="minorEastAsia"/>
          <w:szCs w:val="20"/>
          <w:lang w:eastAsia="zh-CN"/>
        </w:rPr>
        <w:t>for sSCell</w:t>
      </w:r>
      <w:r>
        <w:rPr>
          <w:rFonts w:eastAsiaTheme="minorEastAsia"/>
          <w:szCs w:val="20"/>
          <w:lang w:eastAsia="zh-CN"/>
        </w:rPr>
        <w:t>. In the examples, the total number of scheduled cells</w:t>
      </w:r>
      <w:r w:rsidRPr="00EA3B3A">
        <w:rPr>
          <w:rFonts w:eastAsiaTheme="minorEastAsia"/>
          <w:lang w:eastAsia="zh-CN"/>
        </w:rPr>
        <w:t xml:space="preserve"> </w:t>
      </w:r>
      <w:r>
        <w:rPr>
          <w:rFonts w:eastAsiaTheme="minorEastAsia"/>
          <w:lang w:eastAsia="zh-CN"/>
        </w:rPr>
        <w:t xml:space="preserve">used for capability calculation is 5, same with the number of configured cells. Similar with Alt.2, the monitoring capability for PCell on PCell and sSCell are </w:t>
      </w:r>
      <w:r>
        <w:t xml:space="preserve">respectively </w:t>
      </w:r>
      <w:r>
        <w:rPr>
          <w:rFonts w:eastAsiaTheme="minorEastAsia"/>
          <w:lang w:eastAsia="zh-CN"/>
        </w:rPr>
        <w:t xml:space="preserve">counted in the total capability for SCS </w:t>
      </w:r>
      <m:oMath>
        <m:r>
          <m:rPr>
            <m:sty m:val="p"/>
          </m:rPr>
          <w:rPr>
            <w:rFonts w:ascii="Cambria Math" w:eastAsiaTheme="minorEastAsia" w:hAnsi="Cambria Math"/>
            <w:lang w:eastAsia="zh-CN"/>
          </w:rPr>
          <m:t>μ1</m:t>
        </m:r>
      </m:oMath>
      <w:r>
        <w:rPr>
          <w:rFonts w:eastAsiaTheme="minorEastAsia"/>
          <w:lang w:eastAsia="zh-CN"/>
        </w:rPr>
        <w:t xml:space="preserve"> and </w:t>
      </w:r>
      <m:oMath>
        <m:r>
          <m:rPr>
            <m:sty m:val="p"/>
          </m:rPr>
          <w:rPr>
            <w:rFonts w:ascii="Cambria Math" w:eastAsiaTheme="minorEastAsia" w:hAnsi="Cambria Math"/>
            <w:lang w:eastAsia="zh-CN"/>
          </w:rPr>
          <m:t>μ2</m:t>
        </m:r>
      </m:oMath>
      <w:r>
        <w:rPr>
          <w:rFonts w:eastAsiaTheme="minorEastAsia" w:hint="eastAsia"/>
          <w:lang w:eastAsia="zh-CN"/>
        </w:rPr>
        <w:t>.</w:t>
      </w:r>
    </w:p>
    <w:p w:rsidR="00EA2944" w:rsidRPr="00EA2944" w:rsidRDefault="001C4DF7" w:rsidP="00EA2944">
      <w:pPr>
        <w:jc w:val="both"/>
        <w:rPr>
          <w:rFonts w:eastAsiaTheme="minorEastAsia"/>
          <w:lang w:eastAsia="zh-CN"/>
        </w:rPr>
      </w:pPr>
      <w:r>
        <w:rPr>
          <w:rFonts w:eastAsiaTheme="minorEastAsia"/>
          <w:color w:val="000000" w:themeColor="text1"/>
          <w:lang w:eastAsia="zh-CN"/>
        </w:rPr>
        <w:t xml:space="preserve">Table 1 shows monitoring capability limitation for difference cases. In Alt.1, the capability for PCell is limited by only one </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Pr>
          <w:rFonts w:eastAsiaTheme="minorEastAsia"/>
          <w:color w:val="000000" w:themeColor="text1"/>
          <w:lang w:eastAsia="zh-CN"/>
        </w:rPr>
        <w:t xml:space="preserve"> </w:t>
      </w:r>
      <w:r w:rsidR="007629B6">
        <w:rPr>
          <w:rFonts w:eastAsiaTheme="minorEastAsia"/>
          <w:color w:val="000000" w:themeColor="text1"/>
          <w:lang w:eastAsia="zh-CN"/>
        </w:rPr>
        <w:t>, and the results are same with baseline case</w:t>
      </w:r>
      <w:r>
        <w:rPr>
          <w:rFonts w:eastAsiaTheme="minorEastAsia"/>
          <w:color w:val="000000" w:themeColor="text1"/>
          <w:lang w:eastAsia="zh-CN"/>
        </w:rPr>
        <w:t>. In</w:t>
      </w:r>
      <w:r w:rsidR="00983B6A">
        <w:rPr>
          <w:rFonts w:eastAsiaTheme="minorEastAsia"/>
          <w:color w:val="000000" w:themeColor="text1"/>
          <w:lang w:eastAsia="zh-CN"/>
        </w:rPr>
        <w:t xml:space="preserve"> Alt.2 and Alt.3, the capabilities</w:t>
      </w:r>
      <w:r>
        <w:rPr>
          <w:rFonts w:eastAsiaTheme="minorEastAsia"/>
          <w:color w:val="000000" w:themeColor="text1"/>
          <w:lang w:eastAsia="zh-CN"/>
        </w:rPr>
        <w:t xml:space="preserve"> for PCell are limited </w:t>
      </w:r>
      <w:r>
        <w:t xml:space="preserve">respectively with different SCS. </w:t>
      </w:r>
      <w:r w:rsidR="007B5D6F">
        <w:t>The capability is defined independently for PCell and sSCell</w:t>
      </w:r>
      <w:r w:rsidR="00EA2944">
        <w:t xml:space="preserve">. </w:t>
      </w:r>
      <w:r w:rsidR="005A7E6F">
        <w:t>If</w:t>
      </w:r>
      <w:r w:rsidR="00EA2944">
        <w:t xml:space="preserve"> the capability for PCell is defined with a total capability on PCell and sSCell, Alt.1 is preferred because the limitation</w:t>
      </w:r>
      <w:r w:rsidR="00FF537F">
        <w:t xml:space="preserve"> for PCell and sSCell</w:t>
      </w:r>
      <w:r w:rsidR="00EA2944">
        <w:t xml:space="preserve"> come</w:t>
      </w:r>
      <w:r w:rsidR="00FF537F">
        <w:t>s</w:t>
      </w:r>
      <w:r w:rsidR="00EA2944">
        <w:t xml:space="preserve"> from only one </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sidR="00EA2944">
        <w:rPr>
          <w:rFonts w:eastAsiaTheme="minorEastAsia" w:hint="eastAsia"/>
          <w:color w:val="000000" w:themeColor="text1"/>
          <w:sz w:val="16"/>
          <w:szCs w:val="16"/>
          <w:lang w:eastAsia="zh-CN"/>
        </w:rPr>
        <w:t>.</w:t>
      </w:r>
    </w:p>
    <w:p w:rsidR="001C4DF7" w:rsidRPr="005A7E6F" w:rsidRDefault="005A7E6F" w:rsidP="005A7E6F">
      <w:pPr>
        <w:rPr>
          <w:rFonts w:eastAsiaTheme="minorEastAsia"/>
          <w:b/>
          <w:i/>
          <w:color w:val="000000" w:themeColor="text1"/>
          <w:lang w:eastAsia="zh-CN"/>
        </w:rPr>
      </w:pPr>
      <w:r>
        <w:rPr>
          <w:rFonts w:eastAsiaTheme="minorEastAsia" w:hint="eastAsia"/>
          <w:b/>
          <w:i/>
          <w:color w:val="000000" w:themeColor="text1"/>
          <w:lang w:eastAsia="zh-CN"/>
        </w:rPr>
        <w:t>P</w:t>
      </w:r>
      <w:r>
        <w:rPr>
          <w:rFonts w:eastAsiaTheme="minorEastAsia"/>
          <w:b/>
          <w:i/>
          <w:color w:val="000000" w:themeColor="text1"/>
          <w:lang w:eastAsia="zh-CN"/>
        </w:rPr>
        <w:t>roposal 2: If the capability for PCell is defiend with a total capability on PCell and sSCell, Alt.1 is preferred. If the capability for PCell is defined independently on PCell and sSCell, Alt.2 and Alt.3 are preferred.</w:t>
      </w:r>
    </w:p>
    <w:p w:rsidR="00EA2944" w:rsidRPr="005C6823" w:rsidRDefault="005C6823" w:rsidP="005C6823">
      <w:pPr>
        <w:pStyle w:val="Heading2"/>
        <w:rPr>
          <w:rFonts w:eastAsiaTheme="minorEastAsia"/>
          <w:lang w:eastAsia="zh-CN"/>
        </w:rPr>
      </w:pPr>
      <w:r w:rsidRPr="005C6823">
        <w:t>BD/CCE limit handling</w:t>
      </w:r>
    </w:p>
    <w:p w:rsidR="00377597" w:rsidRDefault="0083539F" w:rsidP="005C6823">
      <w:pPr>
        <w:jc w:val="both"/>
      </w:pPr>
      <w:r>
        <w:rPr>
          <w:rFonts w:eastAsiaTheme="minorEastAsia" w:hint="eastAsia"/>
          <w:color w:val="000000" w:themeColor="text1"/>
          <w:lang w:eastAsia="zh-CN"/>
        </w:rPr>
        <w:t>I</w:t>
      </w:r>
      <w:r>
        <w:rPr>
          <w:rFonts w:eastAsiaTheme="minorEastAsia"/>
          <w:color w:val="000000" w:themeColor="text1"/>
          <w:lang w:eastAsia="zh-CN"/>
        </w:rPr>
        <w:t xml:space="preserve">n RAN1 #106e meeting, there were 2 options of BD/CCE limit handling mentioned, option A/C and option C. In both option A/C and option C, two </w:t>
      </w:r>
      <w:r>
        <w:rPr>
          <w:rFonts w:eastAsiaTheme="minorEastAsia" w:hint="eastAsia"/>
          <w:color w:val="000000" w:themeColor="text1"/>
          <w:lang w:eastAsia="zh-CN"/>
        </w:rPr>
        <w:t>explicit</w:t>
      </w:r>
      <w:r>
        <w:rPr>
          <w:rFonts w:eastAsiaTheme="minorEastAsia"/>
          <w:color w:val="000000" w:themeColor="text1"/>
          <w:lang w:eastAsia="zh-CN"/>
        </w:rPr>
        <w:t xml:space="preserve"> capabilities are defined </w:t>
      </w:r>
      <w:r>
        <w:t xml:space="preserve">respectively monitoring on PCell and monitoring on sSCell </w:t>
      </w:r>
      <w:r>
        <w:lastRenderedPageBreak/>
        <w:t>used for scheduling PCell, and they are fixed for each slot(s).</w:t>
      </w:r>
      <w:r w:rsidRPr="0083539F">
        <w:t xml:space="preserve"> </w:t>
      </w:r>
      <w:r>
        <w:t xml:space="preserve">The monitoring for PCell can be independently on PCell and sSCell. The main difference between these two options is the SCS configuration used for monitoring capability determination. </w:t>
      </w:r>
    </w:p>
    <w:p w:rsidR="00377597" w:rsidRDefault="0083539F" w:rsidP="005C6823">
      <w:pPr>
        <w:jc w:val="both"/>
      </w:pPr>
      <w:r>
        <w:t>In option A/C, only one SCS configuration is used for two scheduling cells during capability determination. The SCS is the smallest one between PCell and sSCell.</w:t>
      </w:r>
      <w:r w:rsidR="00377597">
        <w:t xml:space="preserve"> And the time interval used to define PDCCH capability are same for PCell and sSCell according to the selected SCS configuration. As one SCS is selected, Alt.1 in section 2.2 should be used.</w:t>
      </w:r>
    </w:p>
    <w:p w:rsidR="0083539F" w:rsidRDefault="0083539F" w:rsidP="005C6823">
      <w:pPr>
        <w:jc w:val="both"/>
      </w:pPr>
      <w:r>
        <w:t xml:space="preserve">In option C, </w:t>
      </w:r>
      <w:r w:rsidR="00377597">
        <w:t>PCell and sSCell use their own SCS to determine PDCCH monitoring capability. The time interval used to define PDCCH capability are independently for PCell and sSCell. As PCell and sSCell use their own SCS for PDCCH capability, Alt.2 or Alt.3 are more suitable.</w:t>
      </w:r>
    </w:p>
    <w:p w:rsidR="00377597" w:rsidRPr="00377597" w:rsidRDefault="00377597" w:rsidP="005C6823">
      <w:pPr>
        <w:jc w:val="both"/>
        <w:rPr>
          <w:rFonts w:eastAsiaTheme="minorEastAsia"/>
          <w:b/>
          <w:i/>
          <w:color w:val="000000" w:themeColor="text1"/>
          <w:lang w:eastAsia="zh-CN"/>
        </w:rPr>
      </w:pPr>
      <w:r>
        <w:rPr>
          <w:b/>
          <w:i/>
        </w:rPr>
        <w:t xml:space="preserve">Proposal </w:t>
      </w:r>
      <w:r w:rsidR="007B5D6F">
        <w:rPr>
          <w:b/>
          <w:i/>
        </w:rPr>
        <w:t>3</w:t>
      </w:r>
      <w:r>
        <w:rPr>
          <w:b/>
          <w:i/>
        </w:rPr>
        <w:t>: Option C is preferred for PDCCH capability determination for type B UE.</w:t>
      </w:r>
    </w:p>
    <w:p w:rsidR="00BD737A" w:rsidRPr="00BD737A" w:rsidRDefault="00BD737A" w:rsidP="003F1AD9">
      <w:pPr>
        <w:pStyle w:val="ListParagraph"/>
        <w:numPr>
          <w:ilvl w:val="0"/>
          <w:numId w:val="0"/>
        </w:numPr>
        <w:ind w:left="840"/>
        <w:rPr>
          <w:rFonts w:eastAsiaTheme="minorEastAsia"/>
          <w:b/>
          <w:i/>
          <w:color w:val="000000" w:themeColor="text1"/>
        </w:rPr>
      </w:pPr>
    </w:p>
    <w:p w:rsidR="0043658B" w:rsidRDefault="0043658B" w:rsidP="0043658B">
      <w:pPr>
        <w:pStyle w:val="Heading2"/>
        <w:rPr>
          <w:lang w:eastAsia="zh-CN"/>
        </w:rPr>
      </w:pPr>
      <w:r>
        <w:rPr>
          <w:rFonts w:hint="eastAsia"/>
          <w:lang w:eastAsia="zh-CN"/>
        </w:rPr>
        <w:t>N</w:t>
      </w:r>
      <w:r>
        <w:rPr>
          <w:lang w:eastAsia="zh-CN"/>
        </w:rPr>
        <w:t>umer</w:t>
      </w:r>
      <w:r w:rsidR="00686832">
        <w:rPr>
          <w:lang w:eastAsia="zh-CN"/>
        </w:rPr>
        <w:t>olog</w:t>
      </w:r>
      <w:r>
        <w:rPr>
          <w:lang w:eastAsia="zh-CN"/>
        </w:rPr>
        <w:t>y for PCell and sSCell</w:t>
      </w:r>
    </w:p>
    <w:p w:rsidR="00C776B8" w:rsidRDefault="00C776B8" w:rsidP="000D0F36">
      <w:pPr>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n DSS scenario, PCell shares </w:t>
      </w:r>
      <w:r w:rsidRPr="00C776B8">
        <w:rPr>
          <w:rFonts w:eastAsiaTheme="minorEastAsia"/>
          <w:color w:val="000000" w:themeColor="text1"/>
          <w:lang w:eastAsia="zh-CN"/>
        </w:rPr>
        <w:t>spectrum</w:t>
      </w:r>
      <w:r>
        <w:rPr>
          <w:rFonts w:eastAsiaTheme="minorEastAsia"/>
          <w:color w:val="000000" w:themeColor="text1"/>
          <w:lang w:eastAsia="zh-CN"/>
        </w:rPr>
        <w:t xml:space="preserve"> with LTE cell. And the SCS configuration should be same for PCell and LTE cell</w:t>
      </w:r>
      <w:r w:rsidR="00983B6A">
        <w:rPr>
          <w:rFonts w:eastAsiaTheme="minorEastAsia"/>
          <w:color w:val="000000" w:themeColor="text1"/>
          <w:lang w:eastAsia="zh-CN"/>
        </w:rPr>
        <w:t xml:space="preserve"> </w:t>
      </w:r>
      <w:r>
        <w:rPr>
          <w:rFonts w:eastAsiaTheme="minorEastAsia"/>
          <w:color w:val="000000" w:themeColor="text1"/>
          <w:lang w:eastAsia="zh-CN"/>
        </w:rPr>
        <w:t>(15kHz).</w:t>
      </w:r>
      <w:r w:rsidR="00191E39">
        <w:rPr>
          <w:rFonts w:eastAsiaTheme="minorEastAsia"/>
          <w:color w:val="000000" w:themeColor="text1"/>
          <w:lang w:eastAsia="zh-CN"/>
        </w:rPr>
        <w:t xml:space="preserve"> The case SCS of PCell is higher than sSCell could not be considered.</w:t>
      </w:r>
    </w:p>
    <w:p w:rsidR="00686832" w:rsidRDefault="00686832" w:rsidP="00686832">
      <w:pPr>
        <w:jc w:val="both"/>
        <w:rPr>
          <w:rFonts w:eastAsiaTheme="minorEastAsia"/>
          <w:b/>
          <w:i/>
          <w:color w:val="000000" w:themeColor="text1"/>
          <w:lang w:eastAsia="zh-CN"/>
        </w:rPr>
      </w:pPr>
      <w:r>
        <w:rPr>
          <w:rFonts w:eastAsiaTheme="minorEastAsia"/>
          <w:b/>
          <w:i/>
          <w:color w:val="000000" w:themeColor="text1"/>
          <w:lang w:eastAsia="zh-CN"/>
        </w:rPr>
        <w:t xml:space="preserve">Proposal </w:t>
      </w:r>
      <w:r w:rsidR="007B5D6F">
        <w:rPr>
          <w:rFonts w:eastAsiaTheme="minorEastAsia"/>
          <w:b/>
          <w:i/>
          <w:color w:val="000000" w:themeColor="text1"/>
          <w:lang w:eastAsia="zh-CN"/>
        </w:rPr>
        <w:t>4</w:t>
      </w:r>
      <w:r>
        <w:rPr>
          <w:rFonts w:eastAsiaTheme="minorEastAsia"/>
          <w:b/>
          <w:i/>
          <w:color w:val="000000" w:themeColor="text1"/>
          <w:lang w:eastAsia="zh-CN"/>
        </w:rPr>
        <w:t xml:space="preserve">: The DSS WI only considers the case where PCell has no larger SCS than sSCell when </w:t>
      </w:r>
      <w:r>
        <w:rPr>
          <w:b/>
          <w:i/>
        </w:rPr>
        <w:t xml:space="preserve">SCell-to-PCell </w:t>
      </w:r>
      <w:r>
        <w:rPr>
          <w:rFonts w:eastAsiaTheme="minorEastAsia"/>
          <w:b/>
          <w:i/>
          <w:color w:val="000000" w:themeColor="text1"/>
          <w:lang w:eastAsia="zh-CN"/>
        </w:rPr>
        <w:t>CCS is configured.</w:t>
      </w:r>
    </w:p>
    <w:p w:rsidR="00AC2679" w:rsidRDefault="00AC2679" w:rsidP="00CC64EA">
      <w:pPr>
        <w:rPr>
          <w:rFonts w:eastAsiaTheme="minorEastAsia"/>
          <w:b/>
          <w:i/>
          <w:lang w:eastAsia="zh-CN"/>
        </w:rPr>
      </w:pPr>
    </w:p>
    <w:p w:rsidR="00443A24" w:rsidRDefault="00443A24" w:rsidP="00443A24">
      <w:pPr>
        <w:pStyle w:val="Heading2"/>
        <w:rPr>
          <w:lang w:eastAsia="zh-CN"/>
        </w:rPr>
      </w:pPr>
      <w:r>
        <w:rPr>
          <w:lang w:eastAsia="zh-CN"/>
        </w:rPr>
        <w:t>Scheduling restriction when sSCell is de-activated or domant</w:t>
      </w:r>
    </w:p>
    <w:p w:rsidR="00920C8B" w:rsidRDefault="00443A24" w:rsidP="009B6E57">
      <w:pPr>
        <w:jc w:val="both"/>
        <w:rPr>
          <w:rFonts w:eastAsiaTheme="minorEastAsia"/>
          <w:lang w:eastAsia="zh-CN"/>
        </w:rPr>
      </w:pPr>
      <w:r>
        <w:rPr>
          <w:rFonts w:eastAsiaTheme="minorEastAsia" w:hint="eastAsia"/>
          <w:lang w:eastAsia="zh-CN"/>
        </w:rPr>
        <w:t>W</w:t>
      </w:r>
      <w:r>
        <w:rPr>
          <w:rFonts w:eastAsiaTheme="minorEastAsia"/>
          <w:lang w:eastAsia="zh-CN"/>
        </w:rPr>
        <w:t>hen CCS is configured, sSCell can schedule PCell, sSCell and</w:t>
      </w:r>
      <w:r w:rsidR="009B6E57">
        <w:rPr>
          <w:rFonts w:eastAsiaTheme="minorEastAsia"/>
          <w:lang w:eastAsia="zh-CN"/>
        </w:rPr>
        <w:t>/or</w:t>
      </w:r>
      <w:r>
        <w:rPr>
          <w:rFonts w:eastAsiaTheme="minorEastAsia"/>
          <w:lang w:eastAsia="zh-CN"/>
        </w:rPr>
        <w:t xml:space="preserve"> other sCell if configured. According to the agreement in RAN</w:t>
      </w:r>
      <w:r w:rsidR="00F33B90">
        <w:rPr>
          <w:rFonts w:eastAsiaTheme="minorEastAsia"/>
          <w:lang w:eastAsia="zh-CN"/>
        </w:rPr>
        <w:t>1</w:t>
      </w:r>
      <w:r>
        <w:rPr>
          <w:rFonts w:eastAsiaTheme="minorEastAsia"/>
          <w:lang w:eastAsia="zh-CN"/>
        </w:rPr>
        <w:t xml:space="preserve"> #</w:t>
      </w:r>
      <w:r w:rsidR="00F33B90">
        <w:rPr>
          <w:rFonts w:eastAsiaTheme="minorEastAsia"/>
          <w:lang w:eastAsia="zh-CN"/>
        </w:rPr>
        <w:t xml:space="preserve">104 and RAN1 #106 meetings, </w:t>
      </w:r>
      <w:r w:rsidR="00F33B90" w:rsidRPr="00F33B90">
        <w:rPr>
          <w:rFonts w:eastAsiaTheme="minorEastAsia"/>
          <w:lang w:eastAsia="zh-CN"/>
        </w:rPr>
        <w:t xml:space="preserve">CA activation/deactivation </w:t>
      </w:r>
      <w:r w:rsidR="00F33B90">
        <w:rPr>
          <w:rFonts w:eastAsiaTheme="minorEastAsia"/>
          <w:lang w:eastAsia="zh-CN"/>
        </w:rPr>
        <w:t xml:space="preserve">and dormant </w:t>
      </w:r>
      <w:r w:rsidR="00F33B90" w:rsidRPr="00F33B90">
        <w:rPr>
          <w:rFonts w:eastAsiaTheme="minorEastAsia"/>
          <w:lang w:eastAsia="zh-CN"/>
        </w:rPr>
        <w:t>operation</w:t>
      </w:r>
      <w:r w:rsidR="00F33B90">
        <w:rPr>
          <w:rFonts w:eastAsiaTheme="minorEastAsia"/>
          <w:lang w:eastAsia="zh-CN"/>
        </w:rPr>
        <w:t xml:space="preserve"> are supported for sSCell. It means sSCell can be deactivated or configured as dormancy state. In this case, there is no PDCCH transmitted on sSCell. </w:t>
      </w:r>
      <w:r w:rsidR="002D62BA">
        <w:rPr>
          <w:rFonts w:eastAsiaTheme="minorEastAsia"/>
          <w:lang w:eastAsia="zh-CN"/>
        </w:rPr>
        <w:t>And t</w:t>
      </w:r>
      <w:r w:rsidR="00F33B90">
        <w:rPr>
          <w:rFonts w:eastAsiaTheme="minorEastAsia"/>
          <w:lang w:eastAsia="zh-CN"/>
        </w:rPr>
        <w:t xml:space="preserve">he cross-carrier scheduling relationship need be clarified. </w:t>
      </w:r>
      <w:r w:rsidR="00897385">
        <w:rPr>
          <w:rFonts w:eastAsiaTheme="minorEastAsia"/>
          <w:lang w:eastAsia="zh-CN"/>
        </w:rPr>
        <w:t>The cells scheduled by sSCell cannot be scheduled</w:t>
      </w:r>
      <w:r w:rsidR="009B6E57">
        <w:rPr>
          <w:rFonts w:eastAsiaTheme="minorEastAsia"/>
          <w:lang w:eastAsia="zh-CN"/>
        </w:rPr>
        <w:t xml:space="preserve"> by sSCell</w:t>
      </w:r>
      <w:r w:rsidR="00897385">
        <w:rPr>
          <w:rFonts w:eastAsiaTheme="minorEastAsia"/>
          <w:lang w:eastAsia="zh-CN"/>
        </w:rPr>
        <w:t xml:space="preserve"> if sSCell is deactivated or dormant. How to schedule these cells need be clarified. According to current spec, the new scheduling relationship is not specified. </w:t>
      </w:r>
      <w:r w:rsidR="009B6E57">
        <w:rPr>
          <w:rFonts w:eastAsiaTheme="minorEastAsia"/>
          <w:lang w:eastAsia="zh-CN"/>
        </w:rPr>
        <w:t xml:space="preserve">Figure 2 shows the </w:t>
      </w:r>
      <w:r w:rsidR="009B6E57" w:rsidRPr="009B6E57">
        <w:rPr>
          <w:rFonts w:eastAsiaTheme="minorEastAsia"/>
          <w:lang w:eastAsia="zh-CN"/>
        </w:rPr>
        <w:t>probable</w:t>
      </w:r>
      <w:r w:rsidR="009B6E57">
        <w:rPr>
          <w:rFonts w:eastAsiaTheme="minorEastAsia"/>
          <w:lang w:eastAsia="zh-CN"/>
        </w:rPr>
        <w:t xml:space="preserve"> scheduling relation when sSCell is de-activated or configured as dormancy state.</w:t>
      </w:r>
    </w:p>
    <w:p w:rsidR="00B75805" w:rsidRDefault="009B6E57" w:rsidP="009B6E57">
      <w:pPr>
        <w:jc w:val="center"/>
        <w:rPr>
          <w:rFonts w:eastAsiaTheme="minorEastAsia"/>
          <w:lang w:eastAsia="zh-CN"/>
        </w:rPr>
      </w:pPr>
      <w:r w:rsidRPr="009B6E57">
        <w:rPr>
          <w:noProof/>
          <w:lang w:eastAsia="zh-CN"/>
        </w:rPr>
        <w:drawing>
          <wp:inline distT="0" distB="0" distL="0" distR="0">
            <wp:extent cx="5140671" cy="1924191"/>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168789" cy="1934716"/>
                    </a:xfrm>
                    <a:prstGeom prst="rect">
                      <a:avLst/>
                    </a:prstGeom>
                  </pic:spPr>
                </pic:pic>
              </a:graphicData>
            </a:graphic>
          </wp:inline>
        </w:drawing>
      </w:r>
    </w:p>
    <w:p w:rsidR="009B6E57" w:rsidRDefault="009B6E57" w:rsidP="009B6E57">
      <w:pPr>
        <w:jc w:val="center"/>
        <w:rPr>
          <w:rFonts w:eastAsiaTheme="minorEastAsia"/>
          <w:lang w:eastAsia="zh-CN"/>
        </w:rPr>
      </w:pPr>
      <w:r>
        <w:rPr>
          <w:rFonts w:eastAsiaTheme="minorEastAsia" w:hint="eastAsia"/>
          <w:lang w:eastAsia="zh-CN"/>
        </w:rPr>
        <w:lastRenderedPageBreak/>
        <w:t>F</w:t>
      </w:r>
      <w:r>
        <w:rPr>
          <w:rFonts w:eastAsiaTheme="minorEastAsia"/>
          <w:lang w:eastAsia="zh-CN"/>
        </w:rPr>
        <w:t>igure 2 An example for sSCell de-activated/dormant</w:t>
      </w:r>
    </w:p>
    <w:p w:rsidR="009B6E57" w:rsidRDefault="009B6E57" w:rsidP="00443A24">
      <w:pPr>
        <w:rPr>
          <w:rFonts w:eastAsiaTheme="minorEastAsia"/>
          <w:lang w:eastAsia="zh-CN"/>
        </w:rPr>
      </w:pPr>
      <w:r>
        <w:rPr>
          <w:rFonts w:eastAsiaTheme="minorEastAsia"/>
          <w:lang w:eastAsia="zh-CN"/>
        </w:rPr>
        <w:t>When sSCell is configured to dormant, the cells scheduled by sSCell, except for PCell, can be re-configured by RRC to achieve new scheduling relationship, or the scheduled cell is not scheduled any more, also in dormant state, until sSCell go out of dormancy state. It can be regards as the scheduled cells except for PCell are configured as dormancy state together with sSCell unless re-configuration by RRC. When sSCell is de-activated, the cells scheduled by sScell, except for PCell, will not be scheduled any more unless new scheduling cell is configured.</w:t>
      </w:r>
    </w:p>
    <w:p w:rsidR="00443A24" w:rsidRDefault="00B06635" w:rsidP="00443A24">
      <w:pPr>
        <w:rPr>
          <w:rFonts w:eastAsiaTheme="minorEastAsia"/>
          <w:lang w:eastAsia="zh-CN"/>
        </w:rPr>
      </w:pPr>
      <w:r>
        <w:rPr>
          <w:rFonts w:eastAsiaTheme="minorEastAsia" w:hint="eastAsia"/>
          <w:lang w:eastAsia="zh-CN"/>
        </w:rPr>
        <w:t>F</w:t>
      </w:r>
      <w:r>
        <w:rPr>
          <w:rFonts w:eastAsiaTheme="minorEastAsia"/>
          <w:lang w:eastAsia="zh-CN"/>
        </w:rPr>
        <w:t xml:space="preserve">or PCell, no matter the sSCell is de-activated or dormant, self-scheduling can be used to maintain scheduling for PCell. Also, re-configuration by RRC can also be used. </w:t>
      </w:r>
      <w:bookmarkStart w:id="0" w:name="_GoBack"/>
      <w:bookmarkEnd w:id="0"/>
    </w:p>
    <w:p w:rsidR="009617C1" w:rsidRPr="003F1AD9" w:rsidRDefault="009617C1" w:rsidP="009617C1">
      <w:pPr>
        <w:rPr>
          <w:rFonts w:eastAsiaTheme="minorEastAsia"/>
          <w:b/>
          <w:i/>
          <w:lang w:eastAsia="zh-CN"/>
        </w:rPr>
      </w:pPr>
      <w:r>
        <w:rPr>
          <w:rFonts w:eastAsiaTheme="minorEastAsia"/>
          <w:b/>
          <w:i/>
          <w:lang w:eastAsia="zh-CN"/>
        </w:rPr>
        <w:t>Proposal</w:t>
      </w:r>
      <w:r w:rsidR="003F1AD9">
        <w:rPr>
          <w:rFonts w:eastAsiaTheme="minorEastAsia"/>
          <w:b/>
          <w:i/>
          <w:lang w:eastAsia="zh-CN"/>
        </w:rPr>
        <w:t xml:space="preserve"> </w:t>
      </w:r>
      <w:r w:rsidR="007B5D6F">
        <w:rPr>
          <w:rFonts w:eastAsiaTheme="minorEastAsia"/>
          <w:b/>
          <w:i/>
          <w:lang w:eastAsia="zh-CN"/>
        </w:rPr>
        <w:t>5</w:t>
      </w:r>
      <w:r w:rsidR="00104A27" w:rsidRPr="00104A27">
        <w:rPr>
          <w:rFonts w:eastAsiaTheme="minorEastAsia"/>
          <w:b/>
          <w:i/>
          <w:lang w:eastAsia="zh-CN"/>
        </w:rPr>
        <w:t>: No additional spec modification is needed to support de-activated/dormant for sSCell.</w:t>
      </w:r>
    </w:p>
    <w:p w:rsidR="007710B0" w:rsidRPr="00801660" w:rsidRDefault="007D2352">
      <w:pPr>
        <w:pStyle w:val="Heading1"/>
        <w:rPr>
          <w:rFonts w:eastAsiaTheme="minorEastAsia"/>
          <w:color w:val="000000" w:themeColor="text1"/>
          <w:lang w:eastAsia="zh-CN"/>
        </w:rPr>
      </w:pPr>
      <w:r w:rsidRPr="00801660">
        <w:rPr>
          <w:rFonts w:eastAsiaTheme="minorEastAsia" w:hint="eastAsia"/>
          <w:color w:val="000000" w:themeColor="text1"/>
          <w:lang w:eastAsia="zh-CN"/>
        </w:rPr>
        <w:t>Conclusion</w:t>
      </w:r>
    </w:p>
    <w:p w:rsidR="007710B0" w:rsidRPr="00801660" w:rsidRDefault="007D2352">
      <w:pPr>
        <w:rPr>
          <w:rFonts w:eastAsiaTheme="minorEastAsia"/>
          <w:color w:val="000000" w:themeColor="text1"/>
          <w:lang w:eastAsia="zh-CN"/>
        </w:rPr>
      </w:pPr>
      <w:r w:rsidRPr="00801660">
        <w:rPr>
          <w:rFonts w:eastAsiaTheme="minorEastAsia"/>
          <w:color w:val="000000" w:themeColor="text1"/>
          <w:lang w:eastAsia="zh-CN"/>
        </w:rPr>
        <w:t>In this contribution, we show our views on cross-carrier scheduling with following proposals:</w:t>
      </w:r>
    </w:p>
    <w:p w:rsidR="003F1AD9" w:rsidRPr="00377597" w:rsidRDefault="003F1AD9" w:rsidP="003F1AD9">
      <w:pPr>
        <w:rPr>
          <w:rFonts w:eastAsiaTheme="minorEastAsia"/>
          <w:b/>
          <w:i/>
          <w:lang w:eastAsia="zh-CN"/>
        </w:rPr>
      </w:pPr>
      <w:r>
        <w:rPr>
          <w:rFonts w:eastAsiaTheme="minorEastAsia"/>
          <w:b/>
          <w:i/>
          <w:lang w:eastAsia="zh-CN"/>
        </w:rPr>
        <w:t>Proposal 1: Alt.2 is preferred for type A UE in order to simplify the complexity of implementation.</w:t>
      </w:r>
    </w:p>
    <w:p w:rsidR="007B5D6F" w:rsidRDefault="007B5D6F" w:rsidP="007B5D6F">
      <w:pPr>
        <w:rPr>
          <w:rFonts w:eastAsiaTheme="minorEastAsia"/>
          <w:b/>
          <w:i/>
          <w:color w:val="000000" w:themeColor="text1"/>
          <w:lang w:eastAsia="zh-CN"/>
        </w:rPr>
      </w:pPr>
      <w:r>
        <w:rPr>
          <w:rFonts w:eastAsiaTheme="minorEastAsia" w:hint="eastAsia"/>
          <w:b/>
          <w:i/>
          <w:color w:val="000000" w:themeColor="text1"/>
          <w:lang w:eastAsia="zh-CN"/>
        </w:rPr>
        <w:t>P</w:t>
      </w:r>
      <w:r>
        <w:rPr>
          <w:rFonts w:eastAsiaTheme="minorEastAsia"/>
          <w:b/>
          <w:i/>
          <w:color w:val="000000" w:themeColor="text1"/>
          <w:lang w:eastAsia="zh-CN"/>
        </w:rPr>
        <w:t>roposal 2: If the capability for PCell is defiend with a total capability on PCell and sSCell, Alt.1 is preferred. If the capability for PCell is defined independently on PCell and sSCell, Alt.2 and Alt.3 are preferred.</w:t>
      </w:r>
    </w:p>
    <w:p w:rsidR="007B5D6F" w:rsidRPr="007B5D6F" w:rsidRDefault="007B5D6F" w:rsidP="007B5D6F">
      <w:pPr>
        <w:jc w:val="both"/>
        <w:rPr>
          <w:b/>
          <w:i/>
        </w:rPr>
      </w:pPr>
      <w:r>
        <w:rPr>
          <w:b/>
          <w:i/>
        </w:rPr>
        <w:t>Proposal 3: Option C is preferred for PDCCH capability determination for type B UE.</w:t>
      </w:r>
    </w:p>
    <w:p w:rsidR="003F1AD9" w:rsidRDefault="003F1AD9" w:rsidP="003F1AD9">
      <w:pPr>
        <w:jc w:val="both"/>
        <w:rPr>
          <w:rFonts w:eastAsiaTheme="minorEastAsia"/>
          <w:b/>
          <w:i/>
          <w:color w:val="000000" w:themeColor="text1"/>
          <w:lang w:eastAsia="zh-CN"/>
        </w:rPr>
      </w:pPr>
      <w:r>
        <w:rPr>
          <w:rFonts w:eastAsiaTheme="minorEastAsia"/>
          <w:b/>
          <w:i/>
          <w:color w:val="000000" w:themeColor="text1"/>
          <w:lang w:eastAsia="zh-CN"/>
        </w:rPr>
        <w:t xml:space="preserve">Proposal </w:t>
      </w:r>
      <w:r w:rsidR="007B5D6F">
        <w:rPr>
          <w:rFonts w:eastAsiaTheme="minorEastAsia"/>
          <w:b/>
          <w:i/>
          <w:color w:val="000000" w:themeColor="text1"/>
          <w:lang w:eastAsia="zh-CN"/>
        </w:rPr>
        <w:t>4</w:t>
      </w:r>
      <w:r>
        <w:rPr>
          <w:rFonts w:eastAsiaTheme="minorEastAsia"/>
          <w:b/>
          <w:i/>
          <w:color w:val="000000" w:themeColor="text1"/>
          <w:lang w:eastAsia="zh-CN"/>
        </w:rPr>
        <w:t xml:space="preserve">: The DSS WI only considers the case where PCell has no larger SCS than sSCell when </w:t>
      </w:r>
      <w:r>
        <w:rPr>
          <w:b/>
          <w:i/>
        </w:rPr>
        <w:t xml:space="preserve">SCell-to-PCell </w:t>
      </w:r>
      <w:r>
        <w:rPr>
          <w:rFonts w:eastAsiaTheme="minorEastAsia"/>
          <w:b/>
          <w:i/>
          <w:color w:val="000000" w:themeColor="text1"/>
          <w:lang w:eastAsia="zh-CN"/>
        </w:rPr>
        <w:t>CCS is configured.</w:t>
      </w:r>
    </w:p>
    <w:p w:rsidR="003F1AD9" w:rsidRDefault="003F1AD9" w:rsidP="00983B6A">
      <w:pPr>
        <w:rPr>
          <w:b/>
          <w:i/>
        </w:rPr>
      </w:pPr>
      <w:r>
        <w:rPr>
          <w:rFonts w:eastAsiaTheme="minorEastAsia"/>
          <w:b/>
          <w:i/>
          <w:lang w:eastAsia="zh-CN"/>
        </w:rPr>
        <w:t xml:space="preserve">Proposal </w:t>
      </w:r>
      <w:r w:rsidR="007B5D6F">
        <w:rPr>
          <w:rFonts w:eastAsiaTheme="minorEastAsia"/>
          <w:b/>
          <w:i/>
          <w:lang w:eastAsia="zh-CN"/>
        </w:rPr>
        <w:t>5</w:t>
      </w:r>
      <w:r w:rsidRPr="00104A27">
        <w:rPr>
          <w:rFonts w:eastAsiaTheme="minorEastAsia"/>
          <w:b/>
          <w:i/>
          <w:lang w:eastAsia="zh-CN"/>
        </w:rPr>
        <w:t>: No additional spec modification is needed to support de-activated/dormant for sSCell.</w:t>
      </w:r>
    </w:p>
    <w:p w:rsidR="007710B0" w:rsidRPr="00801660" w:rsidRDefault="007D2352" w:rsidP="00AD140C">
      <w:pPr>
        <w:pStyle w:val="Heading1"/>
        <w:rPr>
          <w:lang w:eastAsia="zh-CN"/>
        </w:rPr>
      </w:pPr>
      <w:r w:rsidRPr="00801660">
        <w:rPr>
          <w:lang w:eastAsia="zh-CN"/>
        </w:rPr>
        <w:t>Reference</w:t>
      </w:r>
    </w:p>
    <w:p w:rsidR="00DE0CCF" w:rsidRPr="00801660" w:rsidRDefault="005C6823" w:rsidP="003F1AD9">
      <w:pPr>
        <w:numPr>
          <w:ilvl w:val="0"/>
          <w:numId w:val="5"/>
        </w:numPr>
        <w:jc w:val="both"/>
        <w:rPr>
          <w:rFonts w:eastAsia="SimSun"/>
          <w:color w:val="000000" w:themeColor="text1"/>
          <w:szCs w:val="20"/>
          <w:lang w:eastAsia="zh-CN"/>
        </w:rPr>
      </w:pPr>
      <w:r w:rsidRPr="005C6823">
        <w:rPr>
          <w:rFonts w:cs="Arial"/>
          <w:color w:val="000000" w:themeColor="text1"/>
          <w:szCs w:val="20"/>
        </w:rPr>
        <w:t>R1-210</w:t>
      </w:r>
      <w:r w:rsidR="003F1AD9">
        <w:rPr>
          <w:rFonts w:cs="Arial"/>
          <w:color w:val="000000" w:themeColor="text1"/>
          <w:szCs w:val="20"/>
        </w:rPr>
        <w:t>8661</w:t>
      </w:r>
      <w:r>
        <w:rPr>
          <w:rFonts w:cs="Arial"/>
          <w:color w:val="000000" w:themeColor="text1"/>
          <w:szCs w:val="20"/>
        </w:rPr>
        <w:t xml:space="preserve"> </w:t>
      </w:r>
      <w:r w:rsidR="003F1AD9" w:rsidRPr="003F1AD9">
        <w:rPr>
          <w:rFonts w:cs="Arial"/>
          <w:color w:val="000000" w:themeColor="text1"/>
          <w:szCs w:val="20"/>
        </w:rPr>
        <w:t>Summary#5 of Email discussion [106-e-NR-DSS-01]</w:t>
      </w:r>
    </w:p>
    <w:p w:rsidR="007710B0" w:rsidRDefault="007D2352" w:rsidP="00DE0CCF">
      <w:pPr>
        <w:numPr>
          <w:ilvl w:val="0"/>
          <w:numId w:val="5"/>
        </w:numPr>
        <w:jc w:val="both"/>
        <w:rPr>
          <w:rFonts w:eastAsia="SimSun"/>
          <w:color w:val="000000" w:themeColor="text1"/>
          <w:szCs w:val="20"/>
          <w:lang w:eastAsia="zh-CN"/>
        </w:rPr>
      </w:pPr>
      <w:r w:rsidRPr="00801660">
        <w:rPr>
          <w:rFonts w:eastAsia="SimSun"/>
          <w:color w:val="000000" w:themeColor="text1"/>
          <w:szCs w:val="20"/>
          <w:lang w:eastAsia="zh-CN"/>
        </w:rPr>
        <w:t>R1-2</w:t>
      </w:r>
      <w:r w:rsidR="00DE0CCF" w:rsidRPr="00801660">
        <w:rPr>
          <w:rFonts w:eastAsia="SimSun"/>
          <w:color w:val="000000" w:themeColor="text1"/>
          <w:szCs w:val="20"/>
          <w:lang w:eastAsia="zh-CN"/>
        </w:rPr>
        <w:t>1</w:t>
      </w:r>
      <w:r w:rsidRPr="00801660">
        <w:rPr>
          <w:rFonts w:eastAsia="SimSun"/>
          <w:color w:val="000000" w:themeColor="text1"/>
          <w:szCs w:val="20"/>
          <w:lang w:eastAsia="zh-CN"/>
        </w:rPr>
        <w:t>0</w:t>
      </w:r>
      <w:r w:rsidR="00AC2679">
        <w:rPr>
          <w:rFonts w:eastAsia="SimSun"/>
          <w:color w:val="000000" w:themeColor="text1"/>
          <w:szCs w:val="20"/>
          <w:lang w:eastAsia="zh-CN"/>
        </w:rPr>
        <w:t>2416</w:t>
      </w:r>
      <w:r w:rsidRPr="00801660">
        <w:rPr>
          <w:rFonts w:eastAsia="SimSun"/>
          <w:color w:val="000000" w:themeColor="text1"/>
          <w:szCs w:val="20"/>
          <w:lang w:eastAsia="zh-CN"/>
        </w:rPr>
        <w:t xml:space="preserve"> Discussion on cross-carrier scheduling for Scell to Pcell</w:t>
      </w:r>
    </w:p>
    <w:p w:rsidR="005C6823" w:rsidRDefault="005C6823" w:rsidP="005C6823">
      <w:pPr>
        <w:numPr>
          <w:ilvl w:val="0"/>
          <w:numId w:val="5"/>
        </w:numPr>
        <w:jc w:val="both"/>
        <w:rPr>
          <w:rFonts w:eastAsia="SimSun"/>
          <w:color w:val="000000" w:themeColor="text1"/>
          <w:szCs w:val="20"/>
          <w:lang w:eastAsia="zh-CN"/>
        </w:rPr>
      </w:pPr>
      <w:r w:rsidRPr="005C6823">
        <w:rPr>
          <w:rFonts w:eastAsia="SimSun"/>
          <w:color w:val="000000" w:themeColor="text1"/>
          <w:szCs w:val="20"/>
          <w:lang w:eastAsia="zh-CN"/>
        </w:rPr>
        <w:t>R1-2104806 Discussion on cross-carrier scheduling</w:t>
      </w:r>
    </w:p>
    <w:p w:rsidR="003F1AD9" w:rsidRPr="00801660" w:rsidRDefault="003F1AD9" w:rsidP="003F1AD9">
      <w:pPr>
        <w:numPr>
          <w:ilvl w:val="0"/>
          <w:numId w:val="5"/>
        </w:numPr>
        <w:jc w:val="both"/>
        <w:rPr>
          <w:rFonts w:eastAsia="SimSun"/>
          <w:color w:val="000000" w:themeColor="text1"/>
          <w:szCs w:val="20"/>
          <w:lang w:eastAsia="zh-CN"/>
        </w:rPr>
      </w:pPr>
      <w:r w:rsidRPr="003F1AD9">
        <w:rPr>
          <w:rFonts w:eastAsia="SimSun"/>
          <w:color w:val="000000" w:themeColor="text1"/>
          <w:szCs w:val="20"/>
          <w:lang w:eastAsia="zh-CN"/>
        </w:rPr>
        <w:t>R1-2107277 Discussion on cross-carrier scheduling</w:t>
      </w:r>
    </w:p>
    <w:sectPr w:rsidR="003F1AD9" w:rsidRPr="00801660" w:rsidSect="007710B0">
      <w:footerReference w:type="default" r:id="rId12"/>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C3C" w:rsidRDefault="001B2C3C" w:rsidP="007710B0">
      <w:pPr>
        <w:spacing w:after="0" w:line="240" w:lineRule="auto"/>
      </w:pPr>
      <w:r>
        <w:separator/>
      </w:r>
    </w:p>
  </w:endnote>
  <w:endnote w:type="continuationSeparator" w:id="0">
    <w:p w:rsidR="001B2C3C" w:rsidRDefault="001B2C3C" w:rsidP="007710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1891"/>
      <w:docPartObj>
        <w:docPartGallery w:val="AutoText"/>
      </w:docPartObj>
    </w:sdtPr>
    <w:sdtContent>
      <w:p w:rsidR="0083539F" w:rsidRDefault="00F755A4">
        <w:pPr>
          <w:pStyle w:val="Footer"/>
          <w:jc w:val="center"/>
        </w:pPr>
        <w:r>
          <w:rPr>
            <w:noProof/>
          </w:rPr>
          <w:fldChar w:fldCharType="begin"/>
        </w:r>
        <w:r w:rsidR="0083539F">
          <w:rPr>
            <w:noProof/>
          </w:rPr>
          <w:instrText xml:space="preserve"> PAGE   \* MERGEFORMAT </w:instrText>
        </w:r>
        <w:r>
          <w:rPr>
            <w:noProof/>
          </w:rPr>
          <w:fldChar w:fldCharType="separate"/>
        </w:r>
        <w:r w:rsidR="00835732">
          <w:rPr>
            <w:noProof/>
          </w:rPr>
          <w:t>3</w:t>
        </w:r>
        <w:r>
          <w:rPr>
            <w:noProof/>
          </w:rPr>
          <w:fldChar w:fldCharType="end"/>
        </w:r>
      </w:p>
    </w:sdtContent>
  </w:sdt>
  <w:p w:rsidR="0083539F" w:rsidRDefault="008353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C3C" w:rsidRDefault="001B2C3C" w:rsidP="007710B0">
      <w:pPr>
        <w:spacing w:after="0" w:line="240" w:lineRule="auto"/>
      </w:pPr>
      <w:r>
        <w:separator/>
      </w:r>
    </w:p>
  </w:footnote>
  <w:footnote w:type="continuationSeparator" w:id="0">
    <w:p w:rsidR="001B2C3C" w:rsidRDefault="001B2C3C" w:rsidP="007710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4793A3A"/>
    <w:multiLevelType w:val="hybridMultilevel"/>
    <w:tmpl w:val="CF241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6D085A"/>
    <w:multiLevelType w:val="hybridMultilevel"/>
    <w:tmpl w:val="3FCE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5">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7182FB7"/>
    <w:multiLevelType w:val="multilevel"/>
    <w:tmpl w:val="47182F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9BB1CC9"/>
    <w:multiLevelType w:val="hybridMultilevel"/>
    <w:tmpl w:val="E93E9A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ACA31F0"/>
    <w:multiLevelType w:val="hybridMultilevel"/>
    <w:tmpl w:val="1C22CF20"/>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4">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73FC687C"/>
    <w:multiLevelType w:val="hybridMultilevel"/>
    <w:tmpl w:val="38B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4"/>
  </w:num>
  <w:num w:numId="4">
    <w:abstractNumId w:val="6"/>
  </w:num>
  <w:num w:numId="5">
    <w:abstractNumId w:val="12"/>
  </w:num>
  <w:num w:numId="6">
    <w:abstractNumId w:val="0"/>
  </w:num>
  <w:num w:numId="7">
    <w:abstractNumId w:val="2"/>
  </w:num>
  <w:num w:numId="8">
    <w:abstractNumId w:val="8"/>
  </w:num>
  <w:num w:numId="9">
    <w:abstractNumId w:val="11"/>
  </w:num>
  <w:num w:numId="10">
    <w:abstractNumId w:val="7"/>
  </w:num>
  <w:num w:numId="11">
    <w:abstractNumId w:val="17"/>
  </w:num>
  <w:num w:numId="12">
    <w:abstractNumId w:val="13"/>
  </w:num>
  <w:num w:numId="13">
    <w:abstractNumId w:val="1"/>
  </w:num>
  <w:num w:numId="14">
    <w:abstractNumId w:val="10"/>
  </w:num>
  <w:num w:numId="15">
    <w:abstractNumId w:val="5"/>
  </w:num>
  <w:num w:numId="16">
    <w:abstractNumId w:val="3"/>
  </w:num>
  <w:num w:numId="17">
    <w:abstractNumId w:val="16"/>
  </w:num>
  <w:num w:numId="18">
    <w:abstractNumId w:val="9"/>
  </w:num>
  <w:num w:numId="19">
    <w:abstractNumId w:val="15"/>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00000A76"/>
    <w:rsid w:val="00006B78"/>
    <w:rsid w:val="00013118"/>
    <w:rsid w:val="00016D3F"/>
    <w:rsid w:val="0003093F"/>
    <w:rsid w:val="000319D3"/>
    <w:rsid w:val="000336C0"/>
    <w:rsid w:val="000405AC"/>
    <w:rsid w:val="0004100C"/>
    <w:rsid w:val="00050A2D"/>
    <w:rsid w:val="00057FB4"/>
    <w:rsid w:val="00074C14"/>
    <w:rsid w:val="00087415"/>
    <w:rsid w:val="00090D91"/>
    <w:rsid w:val="000A339C"/>
    <w:rsid w:val="000A4992"/>
    <w:rsid w:val="000B4B1E"/>
    <w:rsid w:val="000B6572"/>
    <w:rsid w:val="000D0F36"/>
    <w:rsid w:val="000D2C46"/>
    <w:rsid w:val="001007A0"/>
    <w:rsid w:val="00104A27"/>
    <w:rsid w:val="00116517"/>
    <w:rsid w:val="001219C0"/>
    <w:rsid w:val="00127E1D"/>
    <w:rsid w:val="00134FE6"/>
    <w:rsid w:val="0013501B"/>
    <w:rsid w:val="00136529"/>
    <w:rsid w:val="00144254"/>
    <w:rsid w:val="00146747"/>
    <w:rsid w:val="001632C5"/>
    <w:rsid w:val="00177A76"/>
    <w:rsid w:val="00181819"/>
    <w:rsid w:val="0018182B"/>
    <w:rsid w:val="00184332"/>
    <w:rsid w:val="00186DCE"/>
    <w:rsid w:val="00191E39"/>
    <w:rsid w:val="001968FD"/>
    <w:rsid w:val="001A2843"/>
    <w:rsid w:val="001B073E"/>
    <w:rsid w:val="001B23DF"/>
    <w:rsid w:val="001B2C3C"/>
    <w:rsid w:val="001B66FB"/>
    <w:rsid w:val="001C4DF7"/>
    <w:rsid w:val="001D7582"/>
    <w:rsid w:val="001F3361"/>
    <w:rsid w:val="001F63B6"/>
    <w:rsid w:val="001F7DB0"/>
    <w:rsid w:val="002051B0"/>
    <w:rsid w:val="002233FA"/>
    <w:rsid w:val="0023483D"/>
    <w:rsid w:val="00234C6C"/>
    <w:rsid w:val="002400B6"/>
    <w:rsid w:val="00243326"/>
    <w:rsid w:val="00254DC0"/>
    <w:rsid w:val="00255DC7"/>
    <w:rsid w:val="00255E95"/>
    <w:rsid w:val="00266BE2"/>
    <w:rsid w:val="0027360E"/>
    <w:rsid w:val="002B7388"/>
    <w:rsid w:val="002C1A95"/>
    <w:rsid w:val="002D12E9"/>
    <w:rsid w:val="002D3E09"/>
    <w:rsid w:val="002D4C43"/>
    <w:rsid w:val="002D4CA9"/>
    <w:rsid w:val="002D62BA"/>
    <w:rsid w:val="002E6712"/>
    <w:rsid w:val="002F37AD"/>
    <w:rsid w:val="002F4D49"/>
    <w:rsid w:val="002F5FB2"/>
    <w:rsid w:val="00310A5D"/>
    <w:rsid w:val="00320E0B"/>
    <w:rsid w:val="003229C1"/>
    <w:rsid w:val="00324FAB"/>
    <w:rsid w:val="00331C42"/>
    <w:rsid w:val="00341EC3"/>
    <w:rsid w:val="00355C49"/>
    <w:rsid w:val="003626EA"/>
    <w:rsid w:val="0036798C"/>
    <w:rsid w:val="00374FAA"/>
    <w:rsid w:val="00375D90"/>
    <w:rsid w:val="003771F9"/>
    <w:rsid w:val="00377597"/>
    <w:rsid w:val="0038625F"/>
    <w:rsid w:val="00391B34"/>
    <w:rsid w:val="00393BDE"/>
    <w:rsid w:val="003A44CB"/>
    <w:rsid w:val="003B2C48"/>
    <w:rsid w:val="003B66A8"/>
    <w:rsid w:val="003C0A73"/>
    <w:rsid w:val="003F09B3"/>
    <w:rsid w:val="003F1AD9"/>
    <w:rsid w:val="003F7684"/>
    <w:rsid w:val="004073E3"/>
    <w:rsid w:val="00412DB7"/>
    <w:rsid w:val="0042326C"/>
    <w:rsid w:val="004358C1"/>
    <w:rsid w:val="0043658B"/>
    <w:rsid w:val="00436A9B"/>
    <w:rsid w:val="004416BB"/>
    <w:rsid w:val="00443A24"/>
    <w:rsid w:val="00445DF8"/>
    <w:rsid w:val="00460D97"/>
    <w:rsid w:val="00471A22"/>
    <w:rsid w:val="004769CB"/>
    <w:rsid w:val="00483461"/>
    <w:rsid w:val="0048433D"/>
    <w:rsid w:val="004972B3"/>
    <w:rsid w:val="004B0793"/>
    <w:rsid w:val="004D424C"/>
    <w:rsid w:val="004D663C"/>
    <w:rsid w:val="004F1795"/>
    <w:rsid w:val="00514A60"/>
    <w:rsid w:val="0051576B"/>
    <w:rsid w:val="00517DC4"/>
    <w:rsid w:val="005273E5"/>
    <w:rsid w:val="00530840"/>
    <w:rsid w:val="005436BF"/>
    <w:rsid w:val="00545729"/>
    <w:rsid w:val="00545E5C"/>
    <w:rsid w:val="005518C1"/>
    <w:rsid w:val="00551FE6"/>
    <w:rsid w:val="005667DB"/>
    <w:rsid w:val="00566B48"/>
    <w:rsid w:val="00584430"/>
    <w:rsid w:val="00590553"/>
    <w:rsid w:val="00590899"/>
    <w:rsid w:val="00592B35"/>
    <w:rsid w:val="0059430F"/>
    <w:rsid w:val="0059578E"/>
    <w:rsid w:val="005A2EA3"/>
    <w:rsid w:val="005A7E6F"/>
    <w:rsid w:val="005B38D4"/>
    <w:rsid w:val="005B462C"/>
    <w:rsid w:val="005C01AF"/>
    <w:rsid w:val="005C6823"/>
    <w:rsid w:val="005D0093"/>
    <w:rsid w:val="005D1AD9"/>
    <w:rsid w:val="005E60E4"/>
    <w:rsid w:val="005F5B84"/>
    <w:rsid w:val="00621CBE"/>
    <w:rsid w:val="00626993"/>
    <w:rsid w:val="00630946"/>
    <w:rsid w:val="00632EC8"/>
    <w:rsid w:val="00643D25"/>
    <w:rsid w:val="00644331"/>
    <w:rsid w:val="00660656"/>
    <w:rsid w:val="006728CC"/>
    <w:rsid w:val="006778CD"/>
    <w:rsid w:val="00684808"/>
    <w:rsid w:val="00684AF5"/>
    <w:rsid w:val="00686832"/>
    <w:rsid w:val="00687CCD"/>
    <w:rsid w:val="00692589"/>
    <w:rsid w:val="006B00BE"/>
    <w:rsid w:val="006B2C37"/>
    <w:rsid w:val="006B4521"/>
    <w:rsid w:val="006C498F"/>
    <w:rsid w:val="006C590B"/>
    <w:rsid w:val="006C6222"/>
    <w:rsid w:val="006D3B7D"/>
    <w:rsid w:val="006E53B9"/>
    <w:rsid w:val="006E7C44"/>
    <w:rsid w:val="006F05DD"/>
    <w:rsid w:val="006F6EAD"/>
    <w:rsid w:val="00701684"/>
    <w:rsid w:val="00702197"/>
    <w:rsid w:val="00722518"/>
    <w:rsid w:val="007473BB"/>
    <w:rsid w:val="00750F9A"/>
    <w:rsid w:val="007572D7"/>
    <w:rsid w:val="00760DFC"/>
    <w:rsid w:val="007629B6"/>
    <w:rsid w:val="007710B0"/>
    <w:rsid w:val="00776546"/>
    <w:rsid w:val="00776CDE"/>
    <w:rsid w:val="0078554C"/>
    <w:rsid w:val="007A26F4"/>
    <w:rsid w:val="007A2FB8"/>
    <w:rsid w:val="007A4312"/>
    <w:rsid w:val="007B12AE"/>
    <w:rsid w:val="007B55A0"/>
    <w:rsid w:val="007B5D6F"/>
    <w:rsid w:val="007C03BD"/>
    <w:rsid w:val="007C1740"/>
    <w:rsid w:val="007D07E0"/>
    <w:rsid w:val="007D2352"/>
    <w:rsid w:val="007D6E4D"/>
    <w:rsid w:val="007E273E"/>
    <w:rsid w:val="007E37D0"/>
    <w:rsid w:val="007F46E6"/>
    <w:rsid w:val="007F5694"/>
    <w:rsid w:val="00800D55"/>
    <w:rsid w:val="00801660"/>
    <w:rsid w:val="00801D55"/>
    <w:rsid w:val="00805428"/>
    <w:rsid w:val="0080657F"/>
    <w:rsid w:val="0081342B"/>
    <w:rsid w:val="008147FC"/>
    <w:rsid w:val="00824DD8"/>
    <w:rsid w:val="0083376F"/>
    <w:rsid w:val="0083539F"/>
    <w:rsid w:val="00835732"/>
    <w:rsid w:val="00835DA1"/>
    <w:rsid w:val="008501E5"/>
    <w:rsid w:val="008516C6"/>
    <w:rsid w:val="00855972"/>
    <w:rsid w:val="00856AFF"/>
    <w:rsid w:val="00874891"/>
    <w:rsid w:val="00874A66"/>
    <w:rsid w:val="00875397"/>
    <w:rsid w:val="00884803"/>
    <w:rsid w:val="00887936"/>
    <w:rsid w:val="00890ABD"/>
    <w:rsid w:val="008958FE"/>
    <w:rsid w:val="00897385"/>
    <w:rsid w:val="008A458B"/>
    <w:rsid w:val="008A5F4E"/>
    <w:rsid w:val="008B14E3"/>
    <w:rsid w:val="008C2D35"/>
    <w:rsid w:val="008D0127"/>
    <w:rsid w:val="00912074"/>
    <w:rsid w:val="00920C8B"/>
    <w:rsid w:val="00923A20"/>
    <w:rsid w:val="00942AF0"/>
    <w:rsid w:val="00947DD3"/>
    <w:rsid w:val="00951256"/>
    <w:rsid w:val="00954C70"/>
    <w:rsid w:val="009575CF"/>
    <w:rsid w:val="0096008C"/>
    <w:rsid w:val="009617C1"/>
    <w:rsid w:val="009634C3"/>
    <w:rsid w:val="00982AD6"/>
    <w:rsid w:val="00983B6A"/>
    <w:rsid w:val="0099740A"/>
    <w:rsid w:val="00997A6B"/>
    <w:rsid w:val="009A01E4"/>
    <w:rsid w:val="009A2AD3"/>
    <w:rsid w:val="009A32F1"/>
    <w:rsid w:val="009A4969"/>
    <w:rsid w:val="009B4C81"/>
    <w:rsid w:val="009B6E57"/>
    <w:rsid w:val="009C6FC3"/>
    <w:rsid w:val="009D04FA"/>
    <w:rsid w:val="009D4418"/>
    <w:rsid w:val="009E3959"/>
    <w:rsid w:val="009E67DD"/>
    <w:rsid w:val="009F27DD"/>
    <w:rsid w:val="00A02C0D"/>
    <w:rsid w:val="00A44314"/>
    <w:rsid w:val="00A45443"/>
    <w:rsid w:val="00A50E6C"/>
    <w:rsid w:val="00A6370F"/>
    <w:rsid w:val="00A7074A"/>
    <w:rsid w:val="00A760DD"/>
    <w:rsid w:val="00A82D6D"/>
    <w:rsid w:val="00A907B4"/>
    <w:rsid w:val="00AA250F"/>
    <w:rsid w:val="00AB0DE0"/>
    <w:rsid w:val="00AC2679"/>
    <w:rsid w:val="00AC401A"/>
    <w:rsid w:val="00AD020B"/>
    <w:rsid w:val="00AD140C"/>
    <w:rsid w:val="00AD15BC"/>
    <w:rsid w:val="00AE777C"/>
    <w:rsid w:val="00B06635"/>
    <w:rsid w:val="00B1737B"/>
    <w:rsid w:val="00B21AE3"/>
    <w:rsid w:val="00B267E7"/>
    <w:rsid w:val="00B30AC7"/>
    <w:rsid w:val="00B34B54"/>
    <w:rsid w:val="00B35312"/>
    <w:rsid w:val="00B36D26"/>
    <w:rsid w:val="00B4536E"/>
    <w:rsid w:val="00B55C4E"/>
    <w:rsid w:val="00B679F5"/>
    <w:rsid w:val="00B75805"/>
    <w:rsid w:val="00B80620"/>
    <w:rsid w:val="00B8646F"/>
    <w:rsid w:val="00B86DA8"/>
    <w:rsid w:val="00B91C3D"/>
    <w:rsid w:val="00B937D7"/>
    <w:rsid w:val="00BA105C"/>
    <w:rsid w:val="00BA21EF"/>
    <w:rsid w:val="00BA33D7"/>
    <w:rsid w:val="00BA365F"/>
    <w:rsid w:val="00BB58E5"/>
    <w:rsid w:val="00BC54AE"/>
    <w:rsid w:val="00BC78C4"/>
    <w:rsid w:val="00BD737A"/>
    <w:rsid w:val="00BE43F3"/>
    <w:rsid w:val="00BE44EF"/>
    <w:rsid w:val="00BE62FC"/>
    <w:rsid w:val="00BF3669"/>
    <w:rsid w:val="00C11F39"/>
    <w:rsid w:val="00C319D0"/>
    <w:rsid w:val="00C3225B"/>
    <w:rsid w:val="00C3332F"/>
    <w:rsid w:val="00C5696A"/>
    <w:rsid w:val="00C578A6"/>
    <w:rsid w:val="00C7054F"/>
    <w:rsid w:val="00C7092B"/>
    <w:rsid w:val="00C776B8"/>
    <w:rsid w:val="00C8063B"/>
    <w:rsid w:val="00C9161D"/>
    <w:rsid w:val="00CB39E1"/>
    <w:rsid w:val="00CB429B"/>
    <w:rsid w:val="00CC64EA"/>
    <w:rsid w:val="00CE0F45"/>
    <w:rsid w:val="00CF74E8"/>
    <w:rsid w:val="00D01184"/>
    <w:rsid w:val="00D05224"/>
    <w:rsid w:val="00D0535C"/>
    <w:rsid w:val="00D13B8F"/>
    <w:rsid w:val="00D275DF"/>
    <w:rsid w:val="00D3787A"/>
    <w:rsid w:val="00D42E58"/>
    <w:rsid w:val="00D517F2"/>
    <w:rsid w:val="00D52588"/>
    <w:rsid w:val="00D66C60"/>
    <w:rsid w:val="00D764A7"/>
    <w:rsid w:val="00D8264A"/>
    <w:rsid w:val="00D8758F"/>
    <w:rsid w:val="00D87CC1"/>
    <w:rsid w:val="00D96F71"/>
    <w:rsid w:val="00DB245F"/>
    <w:rsid w:val="00DB52F3"/>
    <w:rsid w:val="00DB6C23"/>
    <w:rsid w:val="00DC6D16"/>
    <w:rsid w:val="00DE0CCF"/>
    <w:rsid w:val="00DF1121"/>
    <w:rsid w:val="00DF3101"/>
    <w:rsid w:val="00E01FE2"/>
    <w:rsid w:val="00E13E34"/>
    <w:rsid w:val="00E13E6F"/>
    <w:rsid w:val="00E17510"/>
    <w:rsid w:val="00E33BDF"/>
    <w:rsid w:val="00E4203C"/>
    <w:rsid w:val="00E44562"/>
    <w:rsid w:val="00E44B5B"/>
    <w:rsid w:val="00E53FB8"/>
    <w:rsid w:val="00E96B39"/>
    <w:rsid w:val="00EA2944"/>
    <w:rsid w:val="00EA3B3A"/>
    <w:rsid w:val="00EA6D47"/>
    <w:rsid w:val="00EB0E85"/>
    <w:rsid w:val="00EB617B"/>
    <w:rsid w:val="00EB7BA4"/>
    <w:rsid w:val="00EC3189"/>
    <w:rsid w:val="00ED4BB3"/>
    <w:rsid w:val="00ED6E02"/>
    <w:rsid w:val="00EE749F"/>
    <w:rsid w:val="00EE7C54"/>
    <w:rsid w:val="00EF4CDC"/>
    <w:rsid w:val="00EF586F"/>
    <w:rsid w:val="00F116EB"/>
    <w:rsid w:val="00F13DF0"/>
    <w:rsid w:val="00F165F4"/>
    <w:rsid w:val="00F22A39"/>
    <w:rsid w:val="00F3243E"/>
    <w:rsid w:val="00F33B90"/>
    <w:rsid w:val="00F511FA"/>
    <w:rsid w:val="00F51CED"/>
    <w:rsid w:val="00F55C5F"/>
    <w:rsid w:val="00F572E9"/>
    <w:rsid w:val="00F63451"/>
    <w:rsid w:val="00F755A4"/>
    <w:rsid w:val="00F80615"/>
    <w:rsid w:val="00F851F7"/>
    <w:rsid w:val="00F952C5"/>
    <w:rsid w:val="00FC37C7"/>
    <w:rsid w:val="00FC4944"/>
    <w:rsid w:val="00FC5735"/>
    <w:rsid w:val="00FC79FD"/>
    <w:rsid w:val="00FE1E7F"/>
    <w:rsid w:val="00FF537F"/>
    <w:rsid w:val="5D7218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qFormat="1"/>
    <w:lsdException w:name="caption" w:uiPriority="35" w:qFormat="1"/>
    <w:lsdException w:name="annotation reference"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0B0"/>
    <w:pPr>
      <w:spacing w:after="120"/>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7710B0"/>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7710B0"/>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semiHidden/>
    <w:unhideWhenUsed/>
    <w:qFormat/>
    <w:rsid w:val="007710B0"/>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7710B0"/>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7710B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7710B0"/>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7710B0"/>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7710B0"/>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7710B0"/>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7710B0"/>
    <w:pPr>
      <w:spacing w:after="0"/>
    </w:pPr>
    <w:rPr>
      <w:sz w:val="18"/>
      <w:szCs w:val="18"/>
    </w:rPr>
  </w:style>
  <w:style w:type="paragraph" w:styleId="BodyText">
    <w:name w:val="Body Text"/>
    <w:basedOn w:val="Normal"/>
    <w:link w:val="BodyTextChar"/>
    <w:qFormat/>
    <w:rsid w:val="007710B0"/>
    <w:pPr>
      <w:jc w:val="both"/>
    </w:pPr>
    <w:rPr>
      <w:rFonts w:eastAsia="MS Mincho"/>
    </w:rPr>
  </w:style>
  <w:style w:type="character" w:styleId="CommentReference">
    <w:name w:val="annotation reference"/>
    <w:qFormat/>
    <w:rsid w:val="007710B0"/>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7710B0"/>
    <w:pPr>
      <w:spacing w:after="0"/>
    </w:pPr>
    <w:rPr>
      <w:szCs w:val="20"/>
    </w:rPr>
  </w:style>
  <w:style w:type="paragraph" w:styleId="CommentSubject">
    <w:name w:val="annotation subject"/>
    <w:basedOn w:val="CommentText"/>
    <w:next w:val="CommentText"/>
    <w:link w:val="CommentSubjectChar"/>
    <w:uiPriority w:val="99"/>
    <w:semiHidden/>
    <w:unhideWhenUsed/>
    <w:qFormat/>
    <w:rsid w:val="007710B0"/>
    <w:pPr>
      <w:spacing w:after="120"/>
    </w:pPr>
    <w:rPr>
      <w:b/>
      <w:bCs/>
      <w:szCs w:val="24"/>
    </w:rPr>
  </w:style>
  <w:style w:type="paragraph" w:styleId="DocumentMap">
    <w:name w:val="Document Map"/>
    <w:basedOn w:val="Normal"/>
    <w:link w:val="DocumentMapChar"/>
    <w:uiPriority w:val="99"/>
    <w:semiHidden/>
    <w:unhideWhenUsed/>
    <w:qFormat/>
    <w:rsid w:val="007710B0"/>
    <w:pPr>
      <w:spacing w:after="0"/>
    </w:pPr>
    <w:rPr>
      <w:rFonts w:ascii="Tahoma" w:hAnsi="Tahoma" w:cs="Tahoma"/>
      <w:sz w:val="16"/>
      <w:szCs w:val="16"/>
    </w:rPr>
  </w:style>
  <w:style w:type="paragraph" w:styleId="Footer">
    <w:name w:val="footer"/>
    <w:basedOn w:val="Normal"/>
    <w:link w:val="FooterChar"/>
    <w:uiPriority w:val="99"/>
    <w:unhideWhenUsed/>
    <w:qFormat/>
    <w:rsid w:val="007710B0"/>
    <w:pPr>
      <w:tabs>
        <w:tab w:val="center" w:pos="4153"/>
        <w:tab w:val="right" w:pos="8306"/>
      </w:tabs>
      <w:snapToGrid w:val="0"/>
    </w:pPr>
    <w:rPr>
      <w:sz w:val="18"/>
      <w:szCs w:val="18"/>
    </w:rPr>
  </w:style>
  <w:style w:type="paragraph" w:styleId="Header">
    <w:name w:val="header"/>
    <w:basedOn w:val="Normal"/>
    <w:link w:val="HeaderChar"/>
    <w:qFormat/>
    <w:rsid w:val="007710B0"/>
    <w:pPr>
      <w:tabs>
        <w:tab w:val="center" w:pos="4536"/>
        <w:tab w:val="right" w:pos="9072"/>
      </w:tabs>
      <w:spacing w:after="0"/>
    </w:pPr>
    <w:rPr>
      <w:rFonts w:ascii="Arial" w:eastAsia="MS Mincho" w:hAnsi="Arial"/>
      <w:b/>
    </w:rPr>
  </w:style>
  <w:style w:type="character" w:customStyle="1" w:styleId="Heading1Char">
    <w:name w:val="Heading 1 Char"/>
    <w:basedOn w:val="DefaultParagraphFont"/>
    <w:link w:val="Heading1"/>
    <w:uiPriority w:val="9"/>
    <w:qFormat/>
    <w:rsid w:val="007710B0"/>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7710B0"/>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semiHidden/>
    <w:qFormat/>
    <w:rsid w:val="007710B0"/>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7710B0"/>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7710B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7710B0"/>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7710B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7710B0"/>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7710B0"/>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7710B0"/>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7710B0"/>
    <w:rPr>
      <w:rFonts w:ascii="Times New Roman" w:eastAsia="MS Mincho" w:hAnsi="Times New Roman" w:cs="Times New Roman"/>
      <w:kern w:val="0"/>
      <w:sz w:val="20"/>
      <w:szCs w:val="24"/>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落"/>
    <w:basedOn w:val="Normal"/>
    <w:link w:val="ListParagraphChar"/>
    <w:uiPriority w:val="34"/>
    <w:qFormat/>
    <w:rsid w:val="007710B0"/>
    <w:pPr>
      <w:numPr>
        <w:numId w:val="2"/>
      </w:numPr>
      <w:jc w:val="both"/>
    </w:pPr>
    <w:rPr>
      <w:rFonts w:eastAsia="SimSun" w:cs="SimSun"/>
      <w:szCs w:val="20"/>
      <w:lang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7710B0"/>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7710B0"/>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7710B0"/>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7710B0"/>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7710B0"/>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7710B0"/>
    <w:rPr>
      <w:rFonts w:ascii="Tahoma" w:eastAsia="Times New Roman" w:hAnsi="Tahoma" w:cs="Tahoma"/>
      <w:kern w:val="0"/>
      <w:sz w:val="16"/>
      <w:szCs w:val="16"/>
      <w:lang w:eastAsia="en-US"/>
    </w:rPr>
  </w:style>
  <w:style w:type="table" w:styleId="TableGrid">
    <w:name w:val="Table Grid"/>
    <w:basedOn w:val="TableNormal"/>
    <w:uiPriority w:val="39"/>
    <w:rsid w:val="00954C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unhideWhenUsed/>
    <w:rsid w:val="00954C70"/>
    <w:rPr>
      <w:color w:val="808080"/>
    </w:rPr>
  </w:style>
  <w:style w:type="paragraph" w:customStyle="1" w:styleId="Agreement">
    <w:name w:val="Agreement"/>
    <w:basedOn w:val="Normal"/>
    <w:qFormat/>
    <w:rsid w:val="00EA2944"/>
    <w:pPr>
      <w:numPr>
        <w:numId w:val="12"/>
      </w:numPr>
      <w:spacing w:before="60" w:after="0" w:line="360" w:lineRule="auto"/>
      <w:ind w:left="1980"/>
    </w:pPr>
    <w:rPr>
      <w:rFonts w:ascii="Arial" w:eastAsiaTheme="minorHAnsi" w:hAnsi="Arial" w:cs="Arial"/>
      <w:b/>
      <w:bCs/>
      <w:szCs w:val="20"/>
      <w:lang w:eastAsia="en-GB"/>
    </w:rPr>
  </w:style>
</w:styles>
</file>

<file path=word/webSettings.xml><?xml version="1.0" encoding="utf-8"?>
<w:webSettings xmlns:r="http://schemas.openxmlformats.org/officeDocument/2006/relationships" xmlns:w="http://schemas.openxmlformats.org/wordprocessingml/2006/main">
  <w:divs>
    <w:div w:id="152463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__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D4B38C-1258-43E2-8048-CA41CC372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2852</TotalTime>
  <Pages>7</Pages>
  <Words>2487</Words>
  <Characters>14177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aaa</cp:lastModifiedBy>
  <cp:revision>10</cp:revision>
  <dcterms:created xsi:type="dcterms:W3CDTF">2021-09-24T08:16:00Z</dcterms:created>
  <dcterms:modified xsi:type="dcterms:W3CDTF">2021-09-29T04:33:00Z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